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3FFE4A" w14:textId="77777777" w:rsidR="00A4724D" w:rsidRPr="00874647" w:rsidRDefault="001B1C72" w:rsidP="00A4724D">
      <w:pPr>
        <w:rPr>
          <w:b/>
          <w:sz w:val="36"/>
        </w:rPr>
      </w:pPr>
      <w:r w:rsidRPr="00874647">
        <w:rPr>
          <w:b/>
          <w:noProof/>
          <w:sz w:val="36"/>
          <w:lang w:eastAsia="ja-JP"/>
        </w:rPr>
        <mc:AlternateContent>
          <mc:Choice Requires="wpg">
            <w:drawing>
              <wp:anchor distT="45720" distB="45720" distL="182880" distR="182880" simplePos="0" relativeHeight="251659264" behindDoc="0" locked="0" layoutInCell="1" allowOverlap="1" wp14:anchorId="1D84BC1B" wp14:editId="08310BD0">
                <wp:simplePos x="0" y="0"/>
                <wp:positionH relativeFrom="margin">
                  <wp:posOffset>4486275</wp:posOffset>
                </wp:positionH>
                <wp:positionV relativeFrom="margin">
                  <wp:posOffset>1240155</wp:posOffset>
                </wp:positionV>
                <wp:extent cx="2085975" cy="600075"/>
                <wp:effectExtent l="0" t="0" r="9525" b="9525"/>
                <wp:wrapSquare wrapText="bothSides"/>
                <wp:docPr id="198" name="Gruppo 198"/>
                <wp:cNvGraphicFramePr/>
                <a:graphic xmlns:a="http://schemas.openxmlformats.org/drawingml/2006/main">
                  <a:graphicData uri="http://schemas.microsoft.com/office/word/2010/wordprocessingGroup">
                    <wpg:wgp>
                      <wpg:cNvGrpSpPr/>
                      <wpg:grpSpPr>
                        <a:xfrm>
                          <a:off x="0" y="0"/>
                          <a:ext cx="2085975" cy="600075"/>
                          <a:chOff x="0" y="0"/>
                          <a:chExt cx="3567448" cy="1974453"/>
                        </a:xfrm>
                      </wpg:grpSpPr>
                      <wps:wsp>
                        <wps:cNvPr id="199" name="Rettangolo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74CFD" w14:textId="77777777" w:rsidR="001B1C72" w:rsidRDefault="001B1C72">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asella di testo 200"/>
                        <wps:cNvSpPr txBox="1"/>
                        <wps:spPr>
                          <a:xfrm>
                            <a:off x="0" y="252695"/>
                            <a:ext cx="3567448" cy="1721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13DB6" w14:textId="6B2B0D83" w:rsidR="001B1C72" w:rsidRPr="001B1C72" w:rsidRDefault="0025142B">
                              <w:pPr>
                                <w:rPr>
                                  <w:b/>
                                  <w:caps/>
                                  <w:color w:val="4F81BD" w:themeColor="accent1"/>
                                  <w:sz w:val="44"/>
                                  <w:szCs w:val="26"/>
                                </w:rPr>
                              </w:pPr>
                              <w:r>
                                <w:rPr>
                                  <w:b/>
                                  <w:caps/>
                                  <w:color w:val="4F81BD" w:themeColor="accent1"/>
                                  <w:sz w:val="44"/>
                                  <w:szCs w:val="26"/>
                                </w:rPr>
                                <w:t>REGISTER NOW!</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D84BC1B" id="Gruppo 198" o:spid="_x0000_s1026" style="position:absolute;margin-left:353.25pt;margin-top:97.65pt;width:164.25pt;height:47.25pt;z-index:251659264;mso-wrap-distance-left:14.4pt;mso-wrap-distance-top:3.6pt;mso-wrap-distance-right:14.4pt;mso-wrap-distance-bottom:3.6pt;mso-position-horizontal-relative:margin;mso-position-vertical-relative:margin;mso-width-relative:margin;mso-height-relative:margin" coordsize="35674,1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">
                <v:rect id="Rettangolo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9A74CFD" w14:textId="77777777" w:rsidR="001B1C72" w:rsidRDefault="001B1C72">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Casella di testo 200" o:spid="_x0000_s1028" type="#_x0000_t202" style="position:absolute;top:2526;width:35674;height:17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3813DB6" w14:textId="6B2B0D83" w:rsidR="001B1C72" w:rsidRPr="001B1C72" w:rsidRDefault="0025142B">
                        <w:pPr>
                          <w:rPr>
                            <w:b/>
                            <w:caps/>
                            <w:color w:val="4F81BD" w:themeColor="accent1"/>
                            <w:sz w:val="44"/>
                            <w:szCs w:val="26"/>
                          </w:rPr>
                        </w:pPr>
                        <w:r>
                          <w:rPr>
                            <w:b/>
                            <w:caps/>
                            <w:color w:val="4F81BD" w:themeColor="accent1"/>
                            <w:sz w:val="44"/>
                            <w:szCs w:val="26"/>
                          </w:rPr>
                          <w:t>REGISTER NOW!</w:t>
                        </w:r>
                      </w:p>
                    </w:txbxContent>
                  </v:textbox>
                </v:shape>
                <w10:wrap type="square" anchorx="margin" anchory="margin"/>
              </v:group>
            </w:pict>
          </mc:Fallback>
        </mc:AlternateContent>
      </w:r>
      <w:r w:rsidR="00A4724D" w:rsidRPr="00874647">
        <w:rPr>
          <w:b/>
          <w:sz w:val="36"/>
        </w:rPr>
        <w:t xml:space="preserve">Change management as a success factor in the </w:t>
      </w:r>
      <w:r w:rsidR="008C5D02" w:rsidRPr="00874647">
        <w:rPr>
          <w:b/>
          <w:sz w:val="36"/>
        </w:rPr>
        <w:t xml:space="preserve">implementation, </w:t>
      </w:r>
      <w:r w:rsidR="00A4724D" w:rsidRPr="00874647">
        <w:rPr>
          <w:b/>
          <w:sz w:val="36"/>
        </w:rPr>
        <w:t xml:space="preserve">scaling up </w:t>
      </w:r>
      <w:r w:rsidR="00021A87" w:rsidRPr="00874647">
        <w:rPr>
          <w:b/>
          <w:sz w:val="36"/>
        </w:rPr>
        <w:t xml:space="preserve">and transfer </w:t>
      </w:r>
      <w:r w:rsidR="00A4724D" w:rsidRPr="00874647">
        <w:rPr>
          <w:b/>
          <w:sz w:val="36"/>
        </w:rPr>
        <w:t>of digital health</w:t>
      </w:r>
      <w:r w:rsidR="00021A87" w:rsidRPr="00874647">
        <w:rPr>
          <w:b/>
          <w:sz w:val="36"/>
        </w:rPr>
        <w:t xml:space="preserve"> &amp; social </w:t>
      </w:r>
      <w:r w:rsidR="00A4724D" w:rsidRPr="00874647">
        <w:rPr>
          <w:b/>
          <w:sz w:val="36"/>
        </w:rPr>
        <w:t>care solutions</w:t>
      </w:r>
    </w:p>
    <w:p w14:paraId="350B48C8" w14:textId="77777777" w:rsidR="00A4724D" w:rsidRPr="00A4724D" w:rsidRDefault="00A4724D" w:rsidP="00A4724D">
      <w:pPr>
        <w:rPr>
          <w:b/>
          <w:sz w:val="28"/>
        </w:rPr>
      </w:pPr>
      <w:r w:rsidRPr="00A4724D">
        <w:rPr>
          <w:b/>
          <w:sz w:val="28"/>
        </w:rPr>
        <w:t>A satellite event to the 14th AAATE Conference 2017</w:t>
      </w:r>
    </w:p>
    <w:p w14:paraId="39165378" w14:textId="3E6ADB62" w:rsidR="00D44576" w:rsidRDefault="00A4724D" w:rsidP="00A4724D">
      <w:pPr>
        <w:rPr>
          <w:sz w:val="28"/>
        </w:rPr>
      </w:pPr>
      <w:r w:rsidRPr="00A4724D">
        <w:rPr>
          <w:sz w:val="28"/>
        </w:rPr>
        <w:t>12/09/2017</w:t>
      </w:r>
      <w:r w:rsidR="00D44576">
        <w:rPr>
          <w:sz w:val="28"/>
        </w:rPr>
        <w:t xml:space="preserve"> - 10.00 - 15.45</w:t>
      </w:r>
    </w:p>
    <w:p w14:paraId="0CF3E9B7" w14:textId="104C30CE" w:rsidR="00A4724D" w:rsidRPr="0000340C" w:rsidRDefault="00D44576" w:rsidP="00A4724D">
      <w:pPr>
        <w:rPr>
          <w:b/>
          <w:sz w:val="24"/>
        </w:rPr>
      </w:pPr>
      <w:r w:rsidRPr="0000340C">
        <w:rPr>
          <w:b/>
          <w:sz w:val="24"/>
        </w:rPr>
        <w:t>St Mary’s Conference Centre, Bramall Lane, S2 4QZ</w:t>
      </w:r>
      <w:r w:rsidR="00A4724D" w:rsidRPr="0000340C">
        <w:rPr>
          <w:b/>
          <w:sz w:val="24"/>
        </w:rPr>
        <w:t xml:space="preserve"> Sheffield (UK)</w:t>
      </w:r>
      <w:r w:rsidR="00686CA3" w:rsidRPr="0000340C">
        <w:rPr>
          <w:b/>
          <w:sz w:val="24"/>
        </w:rPr>
        <w:t xml:space="preserve"> </w:t>
      </w:r>
    </w:p>
    <w:p w14:paraId="0459C8C8" w14:textId="6603C139" w:rsidR="00A4724D" w:rsidRPr="004A30D4" w:rsidRDefault="0025142B" w:rsidP="00A4724D">
      <w:pPr>
        <w:jc w:val="both"/>
      </w:pPr>
      <w:r>
        <w:t>Demographic change requires r</w:t>
      </w:r>
      <w:r w:rsidR="00A4724D" w:rsidRPr="004A30D4">
        <w:t>egions to deploy on an increasingly large scale digital health</w:t>
      </w:r>
      <w:r w:rsidR="00021A87" w:rsidRPr="004A30D4">
        <w:t xml:space="preserve"> and social </w:t>
      </w:r>
      <w:r w:rsidR="00A4724D" w:rsidRPr="004A30D4">
        <w:t xml:space="preserve">care solutions to keep the costs of care sustainable without reducing its quality. Unfortunately, many attempts to develop innovative solutions have shown success at pilot level, but difficulties in the actual deployment stage. The same holds true for the transferability of solutions from one region to another: what works well in one place, might not work well in another. </w:t>
      </w:r>
    </w:p>
    <w:p w14:paraId="03785616" w14:textId="7A520196" w:rsidR="00A4724D" w:rsidRPr="004A30D4" w:rsidRDefault="00A4724D" w:rsidP="00A4724D">
      <w:pPr>
        <w:jc w:val="both"/>
      </w:pPr>
      <w:r w:rsidRPr="00D10BF4">
        <w:t>Among the factors that explain these difficulties there are many that deal with change management</w:t>
      </w:r>
      <w:r w:rsidR="00CF77AE" w:rsidRPr="00D10BF4">
        <w:t xml:space="preserve"> and it is clear that</w:t>
      </w:r>
      <w:r w:rsidRPr="00D10BF4">
        <w:t xml:space="preserve"> digital health</w:t>
      </w:r>
      <w:r w:rsidR="00021A87" w:rsidRPr="00D10BF4">
        <w:t xml:space="preserve"> and social </w:t>
      </w:r>
      <w:r w:rsidRPr="00D10BF4">
        <w:t>care solutions</w:t>
      </w:r>
      <w:r w:rsidR="00CF77AE" w:rsidRPr="00D10BF4">
        <w:t xml:space="preserve"> are</w:t>
      </w:r>
      <w:r w:rsidRPr="00D10BF4">
        <w:t xml:space="preserve"> </w:t>
      </w:r>
      <w:proofErr w:type="gramStart"/>
      <w:r w:rsidRPr="00D10BF4">
        <w:t>not  mere</w:t>
      </w:r>
      <w:r w:rsidR="00CF77AE" w:rsidRPr="00D10BF4">
        <w:t>ly</w:t>
      </w:r>
      <w:proofErr w:type="gramEnd"/>
      <w:r w:rsidRPr="00D10BF4">
        <w:t xml:space="preserve"> “add-on’s”</w:t>
      </w:r>
      <w:r w:rsidR="00CF77AE" w:rsidRPr="00D10BF4">
        <w:t xml:space="preserve"> to existing care plans, pathways and ways of working. Successful deployment</w:t>
      </w:r>
      <w:r w:rsidRPr="00D10BF4">
        <w:t xml:space="preserve"> require</w:t>
      </w:r>
      <w:r w:rsidR="00CF77AE" w:rsidRPr="00D10BF4">
        <w:t>s</w:t>
      </w:r>
      <w:r w:rsidRPr="00D10BF4">
        <w:t xml:space="preserve"> deep changes in the way</w:t>
      </w:r>
      <w:r w:rsidR="00CF77AE" w:rsidRPr="00D10BF4">
        <w:t>s</w:t>
      </w:r>
      <w:r w:rsidRPr="00D10BF4">
        <w:t xml:space="preserve"> of working of people</w:t>
      </w:r>
      <w:r w:rsidR="00CF77AE" w:rsidRPr="00D10BF4">
        <w:t>,</w:t>
      </w:r>
      <w:r w:rsidRPr="00D10BF4">
        <w:t xml:space="preserve"> and organisations</w:t>
      </w:r>
      <w:r w:rsidR="00CF77AE" w:rsidRPr="00D10BF4">
        <w:t xml:space="preserve"> together with new care recipient relationships</w:t>
      </w:r>
      <w:r w:rsidRPr="00D10BF4">
        <w:t>.</w:t>
      </w:r>
      <w:r w:rsidRPr="004A30D4">
        <w:t xml:space="preserve"> </w:t>
      </w:r>
    </w:p>
    <w:p w14:paraId="3A8B2AA9" w14:textId="4C7E9D13" w:rsidR="00A4724D" w:rsidRPr="004A30D4" w:rsidRDefault="00A4724D" w:rsidP="00A4724D">
      <w:pPr>
        <w:jc w:val="both"/>
      </w:pPr>
      <w:r w:rsidRPr="004A30D4">
        <w:t>In this seminar</w:t>
      </w:r>
      <w:r w:rsidR="00D12518">
        <w:t>,</w:t>
      </w:r>
      <w:r w:rsidRPr="004A30D4">
        <w:t xml:space="preserve"> we will assess some of the success factors related to organi</w:t>
      </w:r>
      <w:r w:rsidR="00D12518">
        <w:t>s</w:t>
      </w:r>
      <w:r w:rsidRPr="004A30D4">
        <w:t xml:space="preserve">ational change and how these factors have been managed during the up-scaling and transfer of successful experiences. We will also look </w:t>
      </w:r>
      <w:r w:rsidR="00345C21" w:rsidRPr="004A30D4">
        <w:t xml:space="preserve">at tools </w:t>
      </w:r>
      <w:r w:rsidR="00995EF5" w:rsidRPr="004A30D4">
        <w:t xml:space="preserve">that can help to understand how to support implementation, scalability and transferability of digital health and care solutions in </w:t>
      </w:r>
      <w:r w:rsidR="0025142B">
        <w:t xml:space="preserve">the UK and in </w:t>
      </w:r>
      <w:r w:rsidR="00995EF5" w:rsidRPr="004A30D4">
        <w:t xml:space="preserve">Europe. </w:t>
      </w:r>
      <w:r w:rsidR="00057D4D" w:rsidRPr="004A30D4">
        <w:t>We will focus on experiences of person</w:t>
      </w:r>
      <w:r w:rsidR="00D12518">
        <w:t>-</w:t>
      </w:r>
      <w:r w:rsidR="00057D4D" w:rsidRPr="004A30D4">
        <w:t xml:space="preserve">centred technology deployment that are </w:t>
      </w:r>
      <w:r w:rsidR="00D12518">
        <w:t>supporting</w:t>
      </w:r>
      <w:r w:rsidR="00057D4D" w:rsidRPr="004A30D4">
        <w:t xml:space="preserve"> </w:t>
      </w:r>
      <w:r w:rsidR="00D12518">
        <w:t>care recipients</w:t>
      </w:r>
      <w:r w:rsidR="00057D4D" w:rsidRPr="004A30D4">
        <w:t xml:space="preserve"> in their self-management and independence, including remote monitoring. </w:t>
      </w:r>
    </w:p>
    <w:p w14:paraId="799B1342" w14:textId="77777777" w:rsidR="0025142B" w:rsidRPr="00686CA3" w:rsidRDefault="0025142B" w:rsidP="00D10BF4">
      <w:pPr>
        <w:pStyle w:val="NoSpacing"/>
        <w:rPr>
          <w:b/>
        </w:rPr>
      </w:pPr>
      <w:r w:rsidRPr="00686CA3">
        <w:rPr>
          <w:b/>
        </w:rPr>
        <w:t xml:space="preserve">Sessions: </w:t>
      </w:r>
    </w:p>
    <w:p w14:paraId="0E1B85DC" w14:textId="77777777" w:rsidR="0025142B" w:rsidRDefault="0025142B" w:rsidP="0025142B">
      <w:pPr>
        <w:pStyle w:val="NoSpacing"/>
        <w:numPr>
          <w:ilvl w:val="0"/>
          <w:numId w:val="7"/>
        </w:numPr>
        <w:rPr>
          <w:b/>
        </w:rPr>
      </w:pPr>
      <w:r w:rsidRPr="00F9598B">
        <w:rPr>
          <w:b/>
        </w:rPr>
        <w:t>The digital transformation of the health and social care sector: opportunities and challenges</w:t>
      </w:r>
    </w:p>
    <w:p w14:paraId="7DE2CB6C" w14:textId="1388AA15" w:rsidR="0025142B" w:rsidRDefault="0025142B" w:rsidP="0025142B">
      <w:pPr>
        <w:pStyle w:val="NoSpacing"/>
        <w:numPr>
          <w:ilvl w:val="0"/>
          <w:numId w:val="7"/>
        </w:numPr>
        <w:rPr>
          <w:b/>
        </w:rPr>
      </w:pPr>
      <w:r>
        <w:rPr>
          <w:b/>
        </w:rPr>
        <w:t>Change management as a factor for success</w:t>
      </w:r>
    </w:p>
    <w:p w14:paraId="3489545B" w14:textId="13760206" w:rsidR="0025142B" w:rsidRDefault="0025142B" w:rsidP="0025142B">
      <w:pPr>
        <w:pStyle w:val="NoSpacing"/>
        <w:numPr>
          <w:ilvl w:val="0"/>
          <w:numId w:val="7"/>
        </w:numPr>
        <w:rPr>
          <w:b/>
        </w:rPr>
      </w:pPr>
      <w:r w:rsidRPr="00AB75A0">
        <w:rPr>
          <w:b/>
        </w:rPr>
        <w:t>Including change management in your project strategy</w:t>
      </w:r>
    </w:p>
    <w:p w14:paraId="1F39A323" w14:textId="2C444541" w:rsidR="0025142B" w:rsidRDefault="0025142B" w:rsidP="0025142B">
      <w:pPr>
        <w:pStyle w:val="NoSpacing"/>
        <w:numPr>
          <w:ilvl w:val="0"/>
          <w:numId w:val="7"/>
        </w:numPr>
      </w:pPr>
      <w:r w:rsidRPr="009028D7">
        <w:rPr>
          <w:b/>
        </w:rPr>
        <w:t>Assess Readines</w:t>
      </w:r>
      <w:r>
        <w:rPr>
          <w:b/>
        </w:rPr>
        <w:t>s for Integrated Care</w:t>
      </w:r>
    </w:p>
    <w:p w14:paraId="00A2E394" w14:textId="77777777" w:rsidR="0025142B" w:rsidRPr="0000340C" w:rsidRDefault="0025142B" w:rsidP="00D10BF4">
      <w:pPr>
        <w:pStyle w:val="NoSpacing"/>
        <w:rPr>
          <w:sz w:val="14"/>
        </w:rPr>
      </w:pPr>
    </w:p>
    <w:p w14:paraId="2E6C7C31" w14:textId="77777777" w:rsidR="0025142B" w:rsidRPr="00686CA3" w:rsidRDefault="0025142B" w:rsidP="0000340C">
      <w:pPr>
        <w:spacing w:after="0"/>
        <w:rPr>
          <w:b/>
        </w:rPr>
      </w:pPr>
      <w:r w:rsidRPr="00686CA3">
        <w:rPr>
          <w:b/>
        </w:rPr>
        <w:t>Confirmed speakers</w:t>
      </w:r>
    </w:p>
    <w:p w14:paraId="56D02624" w14:textId="77777777" w:rsidR="00686CA3" w:rsidRDefault="00686CA3" w:rsidP="0025142B">
      <w:pPr>
        <w:sectPr w:rsidR="00686CA3" w:rsidSect="0000340C">
          <w:headerReference w:type="default" r:id="rId7"/>
          <w:footerReference w:type="default" r:id="rId8"/>
          <w:pgSz w:w="11906" w:h="16838"/>
          <w:pgMar w:top="92" w:right="720" w:bottom="720" w:left="720" w:header="144" w:footer="0" w:gutter="0"/>
          <w:pgNumType w:start="1"/>
          <w:cols w:space="720"/>
        </w:sectPr>
      </w:pPr>
    </w:p>
    <w:p w14:paraId="17058DBF" w14:textId="2CBFD80D" w:rsidR="0025142B" w:rsidRDefault="0025142B" w:rsidP="00686CA3">
      <w:pPr>
        <w:spacing w:after="0"/>
      </w:pPr>
      <w:r w:rsidRPr="00D10BF4">
        <w:lastRenderedPageBreak/>
        <w:t>George Crooks</w:t>
      </w:r>
      <w:r>
        <w:t xml:space="preserve"> </w:t>
      </w:r>
      <w:r w:rsidRPr="00D10BF4">
        <w:t>(NHS 24 / Scotland's national Telehealth and Telecare organisation)</w:t>
      </w:r>
    </w:p>
    <w:p w14:paraId="594E05B9" w14:textId="2E43688B" w:rsidR="0000340C" w:rsidRDefault="0000340C" w:rsidP="00686CA3">
      <w:pPr>
        <w:spacing w:after="0"/>
      </w:pPr>
      <w:r>
        <w:t xml:space="preserve">Horst </w:t>
      </w:r>
      <w:proofErr w:type="spellStart"/>
      <w:r>
        <w:t>Krämer</w:t>
      </w:r>
      <w:proofErr w:type="spellEnd"/>
      <w:r>
        <w:t xml:space="preserve"> (European Commission)</w:t>
      </w:r>
    </w:p>
    <w:p w14:paraId="195FEFC7" w14:textId="213E6B8B" w:rsidR="0025142B" w:rsidRDefault="0025142B" w:rsidP="00686CA3">
      <w:pPr>
        <w:spacing w:after="0"/>
      </w:pPr>
      <w:r>
        <w:t xml:space="preserve">Cees van </w:t>
      </w:r>
      <w:proofErr w:type="spellStart"/>
      <w:r>
        <w:t>Berkel</w:t>
      </w:r>
      <w:proofErr w:type="spellEnd"/>
      <w:r>
        <w:t xml:space="preserve"> (Philips Health Care) </w:t>
      </w:r>
    </w:p>
    <w:p w14:paraId="4CE8C87B" w14:textId="106DEBD2" w:rsidR="0025142B" w:rsidRPr="00DE53FC" w:rsidRDefault="0025142B" w:rsidP="00686CA3">
      <w:pPr>
        <w:spacing w:after="0"/>
      </w:pPr>
      <w:r w:rsidRPr="00DE53FC">
        <w:t xml:space="preserve">Brian Donnelly (CECOPS) </w:t>
      </w:r>
    </w:p>
    <w:p w14:paraId="3C1E2F5F" w14:textId="465647A1" w:rsidR="0000340C" w:rsidRPr="00DE53FC" w:rsidRDefault="0000340C" w:rsidP="00686CA3">
      <w:pPr>
        <w:spacing w:after="0"/>
      </w:pPr>
      <w:r w:rsidRPr="00DE53FC">
        <w:t xml:space="preserve">Toni </w:t>
      </w:r>
      <w:proofErr w:type="spellStart"/>
      <w:r w:rsidRPr="00DE53FC">
        <w:t>Dedeu</w:t>
      </w:r>
      <w:proofErr w:type="spellEnd"/>
      <w:r w:rsidRPr="00DE53FC">
        <w:t xml:space="preserve"> (</w:t>
      </w:r>
      <w:r w:rsidR="009D5AE4" w:rsidRPr="00DE53FC">
        <w:t>Government of Catalonia</w:t>
      </w:r>
      <w:r w:rsidRPr="00DE53FC">
        <w:t>)</w:t>
      </w:r>
    </w:p>
    <w:p w14:paraId="3F235D0E" w14:textId="6D0C32F0" w:rsidR="0025142B" w:rsidRDefault="0025142B" w:rsidP="00686CA3">
      <w:pPr>
        <w:spacing w:after="0"/>
      </w:pPr>
      <w:r>
        <w:t xml:space="preserve">John </w:t>
      </w:r>
      <w:proofErr w:type="spellStart"/>
      <w:r>
        <w:t>Dinsmore</w:t>
      </w:r>
      <w:proofErr w:type="spellEnd"/>
      <w:r>
        <w:t xml:space="preserve"> (Trinity College Dublin)</w:t>
      </w:r>
    </w:p>
    <w:p w14:paraId="4AB5C61D" w14:textId="5BAA9863" w:rsidR="0025142B" w:rsidRDefault="0025142B" w:rsidP="00686CA3">
      <w:pPr>
        <w:spacing w:after="0"/>
      </w:pPr>
      <w:r>
        <w:t xml:space="preserve">Arlene </w:t>
      </w:r>
      <w:proofErr w:type="spellStart"/>
      <w:r>
        <w:t>Astell</w:t>
      </w:r>
      <w:proofErr w:type="spellEnd"/>
      <w:r>
        <w:t xml:space="preserve"> (University of Reading)</w:t>
      </w:r>
    </w:p>
    <w:p w14:paraId="24E575C8" w14:textId="4A8DB31C" w:rsidR="0025142B" w:rsidRDefault="0025142B" w:rsidP="00686CA3">
      <w:pPr>
        <w:spacing w:after="0"/>
      </w:pPr>
      <w:r>
        <w:lastRenderedPageBreak/>
        <w:t>Donna Henderson (NHS 24, UK)</w:t>
      </w:r>
    </w:p>
    <w:p w14:paraId="391D1C01" w14:textId="77777777" w:rsidR="0025142B" w:rsidRDefault="0025142B" w:rsidP="00686CA3">
      <w:pPr>
        <w:spacing w:after="0"/>
      </w:pPr>
      <w:r w:rsidRPr="009028D7">
        <w:t xml:space="preserve">Andrea Pavlickova </w:t>
      </w:r>
      <w:r>
        <w:t>(</w:t>
      </w:r>
      <w:r w:rsidRPr="009028D7">
        <w:t>NHS 24, UK</w:t>
      </w:r>
      <w:r>
        <w:t xml:space="preserve">), </w:t>
      </w:r>
    </w:p>
    <w:p w14:paraId="13F0541D" w14:textId="7175F694" w:rsidR="0025142B" w:rsidRDefault="0025142B" w:rsidP="00686CA3">
      <w:pPr>
        <w:spacing w:after="0"/>
      </w:pPr>
      <w:r w:rsidRPr="009028D7">
        <w:t xml:space="preserve">Stuart </w:t>
      </w:r>
      <w:r w:rsidR="00DF5361">
        <w:t xml:space="preserve">Anderson </w:t>
      </w:r>
      <w:r>
        <w:t>(U</w:t>
      </w:r>
      <w:r w:rsidRPr="009028D7">
        <w:t>niversity of Edinburgh, UK</w:t>
      </w:r>
      <w:r>
        <w:t xml:space="preserve">), </w:t>
      </w:r>
    </w:p>
    <w:p w14:paraId="36361F8E" w14:textId="0DB88CF7" w:rsidR="0025142B" w:rsidRPr="00DE53FC" w:rsidRDefault="00DE53FC" w:rsidP="00686CA3">
      <w:pPr>
        <w:spacing w:after="0"/>
        <w:rPr>
          <w:lang w:val="it-IT"/>
        </w:rPr>
      </w:pPr>
      <w:proofErr w:type="spellStart"/>
      <w:r w:rsidRPr="00DE53FC">
        <w:rPr>
          <w:lang w:val="it-IT"/>
        </w:rPr>
        <w:t>Jon</w:t>
      </w:r>
      <w:proofErr w:type="spellEnd"/>
      <w:r w:rsidRPr="00DE53FC">
        <w:rPr>
          <w:lang w:val="it-IT"/>
        </w:rPr>
        <w:t xml:space="preserve"> </w:t>
      </w:r>
      <w:proofErr w:type="spellStart"/>
      <w:r w:rsidRPr="00DE53FC">
        <w:rPr>
          <w:lang w:val="it-IT"/>
        </w:rPr>
        <w:t>Txarramendieta</w:t>
      </w:r>
      <w:proofErr w:type="spellEnd"/>
      <w:r w:rsidRPr="00DE53FC">
        <w:rPr>
          <w:lang w:val="it-IT"/>
        </w:rPr>
        <w:t xml:space="preserve"> Suarez </w:t>
      </w:r>
      <w:r w:rsidR="0025142B" w:rsidRPr="00DE53FC">
        <w:rPr>
          <w:lang w:val="it-IT"/>
        </w:rPr>
        <w:t>(</w:t>
      </w:r>
      <w:proofErr w:type="spellStart"/>
      <w:r w:rsidR="0025142B" w:rsidRPr="00DE53FC">
        <w:rPr>
          <w:lang w:val="it-IT"/>
        </w:rPr>
        <w:t>Kronikgune</w:t>
      </w:r>
      <w:proofErr w:type="spellEnd"/>
      <w:r w:rsidR="0025142B" w:rsidRPr="00DE53FC">
        <w:rPr>
          <w:lang w:val="it-IT"/>
        </w:rPr>
        <w:t xml:space="preserve">, </w:t>
      </w:r>
      <w:proofErr w:type="spellStart"/>
      <w:r w:rsidR="0025142B" w:rsidRPr="00DE53FC">
        <w:rPr>
          <w:lang w:val="it-IT"/>
        </w:rPr>
        <w:t>Spain</w:t>
      </w:r>
      <w:proofErr w:type="spellEnd"/>
      <w:r w:rsidR="0025142B" w:rsidRPr="00DE53FC">
        <w:rPr>
          <w:lang w:val="it-IT"/>
        </w:rPr>
        <w:t xml:space="preserve">) </w:t>
      </w:r>
    </w:p>
    <w:p w14:paraId="52405249" w14:textId="6ADBB153" w:rsidR="0025142B" w:rsidRDefault="00DE53FC" w:rsidP="00686CA3">
      <w:pPr>
        <w:spacing w:after="0"/>
      </w:pPr>
      <w:r>
        <w:t xml:space="preserve">Lisa </w:t>
      </w:r>
      <w:r w:rsidR="0025142B" w:rsidRPr="009028D7">
        <w:t>Lundgren</w:t>
      </w:r>
      <w:r w:rsidR="0025142B">
        <w:t xml:space="preserve"> (</w:t>
      </w:r>
      <w:r w:rsidR="0025142B" w:rsidRPr="009028D7">
        <w:t xml:space="preserve">Region of </w:t>
      </w:r>
      <w:proofErr w:type="spellStart"/>
      <w:r w:rsidR="0025142B" w:rsidRPr="009028D7">
        <w:t>Norrbotten</w:t>
      </w:r>
      <w:proofErr w:type="spellEnd"/>
      <w:r w:rsidR="0025142B" w:rsidRPr="009028D7">
        <w:t>, Sweden</w:t>
      </w:r>
      <w:r>
        <w:t>)</w:t>
      </w:r>
    </w:p>
    <w:p w14:paraId="56183A3E" w14:textId="41AD6E3C" w:rsidR="00302A81" w:rsidRDefault="00302A81" w:rsidP="00686CA3">
      <w:pPr>
        <w:spacing w:after="0"/>
      </w:pPr>
      <w:r>
        <w:t>David Prendergast (INTEL, Ireland)</w:t>
      </w:r>
    </w:p>
    <w:p w14:paraId="27D488F5" w14:textId="77777777" w:rsidR="002A4D38" w:rsidRDefault="002A4D38" w:rsidP="00686CA3">
      <w:pPr>
        <w:spacing w:after="0"/>
      </w:pPr>
    </w:p>
    <w:p w14:paraId="1F96E2F7" w14:textId="31EC9E65" w:rsidR="002A4D38" w:rsidRDefault="002A4D38" w:rsidP="00686CA3">
      <w:pPr>
        <w:spacing w:after="0"/>
      </w:pPr>
      <w:r>
        <w:t>Chairs: Evert-Jan Hoogerwerf &amp; Leo Lewis (AAATE)</w:t>
      </w:r>
    </w:p>
    <w:p w14:paraId="7A8DEDE7" w14:textId="77777777" w:rsidR="002A4D38" w:rsidRDefault="002A4D38" w:rsidP="00686CA3">
      <w:pPr>
        <w:spacing w:after="0"/>
      </w:pPr>
    </w:p>
    <w:p w14:paraId="55BCC253" w14:textId="77777777" w:rsidR="00686CA3" w:rsidRDefault="00686CA3" w:rsidP="0025142B">
      <w:pPr>
        <w:sectPr w:rsidR="00686CA3" w:rsidSect="0000340C">
          <w:type w:val="continuous"/>
          <w:pgSz w:w="11906" w:h="16838"/>
          <w:pgMar w:top="92" w:right="720" w:bottom="720" w:left="720" w:header="144" w:footer="0" w:gutter="0"/>
          <w:pgNumType w:start="1"/>
          <w:cols w:num="2" w:space="720"/>
        </w:sectPr>
      </w:pPr>
    </w:p>
    <w:p w14:paraId="2F07958A" w14:textId="50EF7070" w:rsidR="00A4724D" w:rsidRPr="004A30D4" w:rsidRDefault="00A4724D" w:rsidP="00D10BF4">
      <w:pPr>
        <w:pStyle w:val="NoSpacing"/>
      </w:pPr>
      <w:r w:rsidRPr="004A30D4">
        <w:lastRenderedPageBreak/>
        <w:t>The seminar is org</w:t>
      </w:r>
      <w:bookmarkStart w:id="0" w:name="_GoBack"/>
      <w:bookmarkEnd w:id="0"/>
      <w:r w:rsidRPr="004A30D4">
        <w:t xml:space="preserve">anized by AAATE and the Horizon 2020 project consortiums </w:t>
      </w:r>
      <w:proofErr w:type="spellStart"/>
      <w:r w:rsidRPr="004A30D4">
        <w:t>ProACT</w:t>
      </w:r>
      <w:proofErr w:type="spellEnd"/>
      <w:r w:rsidRPr="004A30D4">
        <w:t xml:space="preserve"> and </w:t>
      </w:r>
      <w:proofErr w:type="spellStart"/>
      <w:r w:rsidRPr="004A30D4">
        <w:t>InLife</w:t>
      </w:r>
      <w:proofErr w:type="spellEnd"/>
      <w:r w:rsidRPr="004A30D4">
        <w:t>, with support of the European Commission</w:t>
      </w:r>
      <w:r w:rsidR="003920B8" w:rsidRPr="004A30D4">
        <w:t xml:space="preserve"> and the collaboration of EHTEL (European Health Telematics Association)</w:t>
      </w:r>
      <w:r w:rsidR="00123EC1">
        <w:t xml:space="preserve">, </w:t>
      </w:r>
      <w:r w:rsidR="002646E4" w:rsidRPr="004A30D4">
        <w:t xml:space="preserve">the </w:t>
      </w:r>
      <w:proofErr w:type="spellStart"/>
      <w:r w:rsidR="002646E4" w:rsidRPr="004A30D4">
        <w:t>Scirocco</w:t>
      </w:r>
      <w:proofErr w:type="spellEnd"/>
      <w:r w:rsidR="002646E4" w:rsidRPr="004A30D4">
        <w:t xml:space="preserve"> project consortium</w:t>
      </w:r>
      <w:r w:rsidR="00D84A28">
        <w:t xml:space="preserve">, the European Association of Service Providers to Persons with Disabilities </w:t>
      </w:r>
      <w:r w:rsidR="00123EC1">
        <w:t xml:space="preserve">and </w:t>
      </w:r>
      <w:r w:rsidR="00123EC1" w:rsidRPr="00123EC1">
        <w:t>the European Connected Health Alliance</w:t>
      </w:r>
      <w:r w:rsidR="00021A87" w:rsidRPr="004A30D4">
        <w:t xml:space="preserve">. </w:t>
      </w:r>
      <w:r w:rsidR="00CF77AE">
        <w:t xml:space="preserve">In </w:t>
      </w:r>
      <w:proofErr w:type="gramStart"/>
      <w:r w:rsidR="00CF77AE">
        <w:t>addition</w:t>
      </w:r>
      <w:r w:rsidR="00CF77AE" w:rsidRPr="00D10BF4">
        <w:t xml:space="preserve">, </w:t>
      </w:r>
      <w:r w:rsidR="00021A87" w:rsidRPr="00D10BF4">
        <w:t xml:space="preserve"> other</w:t>
      </w:r>
      <w:proofErr w:type="gramEnd"/>
      <w:r w:rsidR="00021A87" w:rsidRPr="00D10BF4">
        <w:t xml:space="preserve"> organisations </w:t>
      </w:r>
      <w:r w:rsidR="003920B8" w:rsidRPr="00D10BF4">
        <w:t xml:space="preserve">and projects </w:t>
      </w:r>
      <w:r w:rsidR="00CF77AE" w:rsidRPr="00D10BF4">
        <w:t>will be showcased during the event</w:t>
      </w:r>
      <w:r w:rsidRPr="00D10BF4">
        <w:t xml:space="preserve">. </w:t>
      </w:r>
      <w:r w:rsidRPr="004A30D4">
        <w:t xml:space="preserve">The </w:t>
      </w:r>
      <w:r w:rsidR="00D10BF4">
        <w:t>seminar</w:t>
      </w:r>
      <w:r w:rsidR="00D10BF4" w:rsidRPr="004A30D4">
        <w:t xml:space="preserve"> </w:t>
      </w:r>
      <w:r w:rsidRPr="004A30D4">
        <w:t xml:space="preserve">targets </w:t>
      </w:r>
      <w:r w:rsidR="00686CA3">
        <w:t xml:space="preserve">in particular </w:t>
      </w:r>
      <w:r w:rsidRPr="004A30D4">
        <w:t>health and social care managers, policymakers at national and regional level,</w:t>
      </w:r>
      <w:r w:rsidR="002A4D38">
        <w:t xml:space="preserve"> health and social care professionals</w:t>
      </w:r>
      <w:r w:rsidR="00686CA3">
        <w:t>,</w:t>
      </w:r>
      <w:r w:rsidR="002A4D38">
        <w:t xml:space="preserve"> project managers, </w:t>
      </w:r>
      <w:r w:rsidRPr="004A30D4">
        <w:t xml:space="preserve">the EIP on </w:t>
      </w:r>
      <w:r w:rsidR="00686CA3">
        <w:t>A</w:t>
      </w:r>
      <w:r w:rsidRPr="004A30D4">
        <w:t>HA community.</w:t>
      </w:r>
      <w:r w:rsidR="00686CA3">
        <w:t xml:space="preserve"> </w:t>
      </w:r>
    </w:p>
    <w:p w14:paraId="2F7DE8EC" w14:textId="77777777" w:rsidR="00D10BF4" w:rsidRPr="00D10BF4" w:rsidRDefault="00D10BF4" w:rsidP="003920B8">
      <w:pPr>
        <w:spacing w:after="120"/>
        <w:jc w:val="both"/>
        <w:rPr>
          <w:sz w:val="10"/>
        </w:rPr>
      </w:pPr>
    </w:p>
    <w:p w14:paraId="51008C0C" w14:textId="1A50F96F" w:rsidR="00021A87" w:rsidRPr="004A30D4" w:rsidRDefault="00021A87" w:rsidP="003920B8">
      <w:pPr>
        <w:spacing w:after="120"/>
        <w:jc w:val="both"/>
      </w:pPr>
      <w:r w:rsidRPr="004A30D4">
        <w:t xml:space="preserve">At the end of the seminar </w:t>
      </w:r>
      <w:r w:rsidR="009D65E3" w:rsidRPr="004A30D4">
        <w:t>the participants</w:t>
      </w:r>
      <w:r w:rsidRPr="004A30D4">
        <w:t xml:space="preserve"> will:</w:t>
      </w:r>
    </w:p>
    <w:p w14:paraId="1D099C0D" w14:textId="77777777" w:rsidR="00353116" w:rsidRPr="004A30D4" w:rsidRDefault="00353116" w:rsidP="003920B8">
      <w:pPr>
        <w:spacing w:after="0" w:line="240" w:lineRule="auto"/>
        <w:jc w:val="both"/>
      </w:pPr>
      <w:r w:rsidRPr="004A30D4">
        <w:t>-</w:t>
      </w:r>
      <w:r w:rsidR="00057D4D" w:rsidRPr="004A30D4">
        <w:t xml:space="preserve"> have </w:t>
      </w:r>
      <w:r w:rsidR="00021A87" w:rsidRPr="004A30D4">
        <w:t>a</w:t>
      </w:r>
      <w:r w:rsidR="00F45828" w:rsidRPr="004A30D4">
        <w:t xml:space="preserve"> good</w:t>
      </w:r>
      <w:r w:rsidR="00021A87" w:rsidRPr="004A30D4">
        <w:t xml:space="preserve"> understanding</w:t>
      </w:r>
      <w:r w:rsidR="009D65E3" w:rsidRPr="004A30D4">
        <w:t xml:space="preserve"> of the challenges </w:t>
      </w:r>
      <w:r w:rsidRPr="004A30D4">
        <w:t xml:space="preserve">related to the digital transformation of the health </w:t>
      </w:r>
      <w:r w:rsidR="00F45828" w:rsidRPr="004A30D4">
        <w:t>&amp;</w:t>
      </w:r>
      <w:r w:rsidRPr="004A30D4">
        <w:t xml:space="preserve"> social care sector;</w:t>
      </w:r>
    </w:p>
    <w:p w14:paraId="14B46396" w14:textId="77777777" w:rsidR="00353116" w:rsidRPr="004A30D4" w:rsidRDefault="00353116" w:rsidP="003920B8">
      <w:pPr>
        <w:spacing w:after="0" w:line="240" w:lineRule="auto"/>
        <w:jc w:val="both"/>
      </w:pPr>
      <w:r w:rsidRPr="004A30D4">
        <w:t xml:space="preserve">- </w:t>
      </w:r>
      <w:r w:rsidR="00057D4D" w:rsidRPr="004A30D4">
        <w:t xml:space="preserve">have </w:t>
      </w:r>
      <w:r w:rsidRPr="004A30D4">
        <w:t>reflected on the opportunities for governments, organisations and care ecosystems to “go digital”;</w:t>
      </w:r>
    </w:p>
    <w:p w14:paraId="675D2232" w14:textId="77777777" w:rsidR="00353116" w:rsidRPr="004A30D4" w:rsidRDefault="00353116" w:rsidP="003920B8">
      <w:pPr>
        <w:spacing w:after="0" w:line="240" w:lineRule="auto"/>
        <w:jc w:val="both"/>
      </w:pPr>
      <w:r w:rsidRPr="004A30D4">
        <w:t xml:space="preserve">- </w:t>
      </w:r>
      <w:r w:rsidR="00057D4D" w:rsidRPr="004A30D4">
        <w:t xml:space="preserve">have </w:t>
      </w:r>
      <w:r w:rsidRPr="004A30D4">
        <w:t xml:space="preserve">received information on holistic models to </w:t>
      </w:r>
      <w:r w:rsidR="00057D4D" w:rsidRPr="004A30D4">
        <w:t>self-assess readiness for regions, organisations and ecosystems</w:t>
      </w:r>
      <w:r w:rsidRPr="004A30D4">
        <w:t>;</w:t>
      </w:r>
    </w:p>
    <w:p w14:paraId="7AF5B48C" w14:textId="77777777" w:rsidR="00F45828" w:rsidRPr="004A30D4" w:rsidRDefault="00353116" w:rsidP="003920B8">
      <w:pPr>
        <w:spacing w:after="0" w:line="240" w:lineRule="auto"/>
        <w:jc w:val="both"/>
      </w:pPr>
      <w:r w:rsidRPr="004A30D4">
        <w:t>- have had the opportunity to learn from experts leading successful experiences and to discuss with them</w:t>
      </w:r>
      <w:r w:rsidR="00F45828" w:rsidRPr="004A30D4">
        <w:t>;</w:t>
      </w:r>
    </w:p>
    <w:p w14:paraId="3F1C5DA3" w14:textId="27D04E96" w:rsidR="00F45828" w:rsidRPr="004A30D4" w:rsidRDefault="00D10BF4" w:rsidP="0047435A">
      <w:pPr>
        <w:spacing w:after="0" w:line="240" w:lineRule="auto"/>
        <w:ind w:left="170" w:hanging="170"/>
        <w:jc w:val="both"/>
      </w:pPr>
      <w:r>
        <w:t xml:space="preserve">- </w:t>
      </w:r>
      <w:r w:rsidR="00F45828" w:rsidRPr="00D10BF4">
        <w:t xml:space="preserve">have had the opportunity to talk to colleagues with similar information </w:t>
      </w:r>
      <w:r w:rsidR="00CF77AE" w:rsidRPr="00D10BF4">
        <w:t xml:space="preserve">and knowledge </w:t>
      </w:r>
      <w:r w:rsidR="00F45828" w:rsidRPr="00D10BF4">
        <w:t>needs to exchange experiences</w:t>
      </w:r>
      <w:r w:rsidR="00353116" w:rsidRPr="004A30D4">
        <w:t xml:space="preserve">. </w:t>
      </w:r>
      <w:r w:rsidR="009D65E3" w:rsidRPr="004A30D4">
        <w:t xml:space="preserve"> </w:t>
      </w:r>
      <w:r w:rsidR="00021A87" w:rsidRPr="004A30D4">
        <w:t xml:space="preserve"> </w:t>
      </w:r>
    </w:p>
    <w:p w14:paraId="4D00283D" w14:textId="77777777" w:rsidR="002A4D38" w:rsidRDefault="002A4D38" w:rsidP="00D97D3C">
      <w:pPr>
        <w:rPr>
          <w:b/>
          <w:sz w:val="24"/>
        </w:rPr>
      </w:pPr>
    </w:p>
    <w:p w14:paraId="1CD2A7B7" w14:textId="15573104" w:rsidR="0097531B" w:rsidRPr="0097531B" w:rsidRDefault="0097531B" w:rsidP="00D97D3C">
      <w:pPr>
        <w:rPr>
          <w:b/>
          <w:sz w:val="24"/>
        </w:rPr>
      </w:pPr>
      <w:r w:rsidRPr="0097531B">
        <w:rPr>
          <w:b/>
          <w:sz w:val="24"/>
        </w:rPr>
        <w:t>The AAATE Conference</w:t>
      </w:r>
    </w:p>
    <w:p w14:paraId="5878C629" w14:textId="44AF7709" w:rsidR="002646E4" w:rsidRPr="004A30D4" w:rsidRDefault="002646E4" w:rsidP="004A30D4">
      <w:pPr>
        <w:spacing w:after="120"/>
        <w:jc w:val="both"/>
      </w:pPr>
      <w:r w:rsidRPr="004A30D4">
        <w:t xml:space="preserve">The </w:t>
      </w:r>
      <w:r w:rsidR="00323C27">
        <w:t>seminar</w:t>
      </w:r>
      <w:r w:rsidRPr="004A30D4">
        <w:t xml:space="preserve"> is organised as a satellite event to the 2017 AAATE Congress</w:t>
      </w:r>
      <w:r w:rsidR="004A30D4" w:rsidRPr="004A30D4">
        <w:t xml:space="preserve"> </w:t>
      </w:r>
      <w:r w:rsidR="00323C27">
        <w:t>-</w:t>
      </w:r>
      <w:r w:rsidRPr="004A30D4">
        <w:t xml:space="preserve"> a 5-day event about Assistive Technologies </w:t>
      </w:r>
      <w:r w:rsidR="004A30D4" w:rsidRPr="004A30D4">
        <w:t>that</w:t>
      </w:r>
      <w:r w:rsidRPr="004A30D4">
        <w:t xml:space="preserve"> will take place from 11-15th September 2017. The main Conference will be from 13-14th September and </w:t>
      </w:r>
      <w:r w:rsidR="00323C27">
        <w:t>s</w:t>
      </w:r>
      <w:r w:rsidRPr="004A30D4">
        <w:t xml:space="preserve">atellite </w:t>
      </w:r>
      <w:r w:rsidR="00323C27">
        <w:t>e</w:t>
      </w:r>
      <w:r w:rsidRPr="004A30D4">
        <w:t>vents are running on the other three days at venues in Sheffield (UK).</w:t>
      </w:r>
    </w:p>
    <w:p w14:paraId="2C56F2F4" w14:textId="1A76633F" w:rsidR="002646E4" w:rsidRPr="004A30D4" w:rsidRDefault="002646E4" w:rsidP="004A30D4">
      <w:pPr>
        <w:spacing w:after="120"/>
        <w:jc w:val="both"/>
      </w:pPr>
      <w:r w:rsidRPr="004A30D4">
        <w:t>The 2017 Congress will address the global challenge of meeting the needs of the increasing number of people who could benefit from Assistive Technology. The congress will add to its usual breadth</w:t>
      </w:r>
      <w:r w:rsidR="00323C27">
        <w:t>,</w:t>
      </w:r>
      <w:r w:rsidRPr="004A30D4">
        <w:t xml:space="preserve"> a focus on the translational research agenda. The programme will include contributions </w:t>
      </w:r>
      <w:r w:rsidR="00D53B3F">
        <w:t xml:space="preserve">and special thematic sessions </w:t>
      </w:r>
      <w:r w:rsidRPr="004A30D4">
        <w:t xml:space="preserve">on topical subjects such as dementia, care robotics, universal design, </w:t>
      </w:r>
      <w:r w:rsidR="004A30D4" w:rsidRPr="004A30D4">
        <w:t xml:space="preserve">eHealth and </w:t>
      </w:r>
      <w:proofErr w:type="spellStart"/>
      <w:r w:rsidR="004A30D4" w:rsidRPr="004A30D4">
        <w:t>eCare</w:t>
      </w:r>
      <w:proofErr w:type="spellEnd"/>
      <w:r w:rsidR="0097531B">
        <w:t xml:space="preserve">, Active and </w:t>
      </w:r>
      <w:r w:rsidR="00323C27">
        <w:t>H</w:t>
      </w:r>
      <w:r w:rsidR="0097531B">
        <w:t>ealthy Ageing</w:t>
      </w:r>
      <w:r w:rsidR="004A30D4" w:rsidRPr="004A30D4">
        <w:t xml:space="preserve"> and many others. </w:t>
      </w:r>
    </w:p>
    <w:p w14:paraId="5FF38D68" w14:textId="0CB95C32" w:rsidR="00D53B3F" w:rsidRDefault="00F45828" w:rsidP="0028782A">
      <w:pPr>
        <w:pBdr>
          <w:bottom w:val="single" w:sz="12" w:space="1" w:color="auto"/>
        </w:pBdr>
        <w:spacing w:after="120"/>
        <w:jc w:val="both"/>
      </w:pPr>
      <w:r w:rsidRPr="004A30D4">
        <w:t>More information</w:t>
      </w:r>
      <w:r w:rsidR="00C87558">
        <w:t xml:space="preserve">: </w:t>
      </w:r>
      <w:hyperlink r:id="rId9" w:history="1">
        <w:r w:rsidRPr="00D44576">
          <w:rPr>
            <w:rStyle w:val="Hyperlink"/>
          </w:rPr>
          <w:t>www.aaate2017.eu</w:t>
        </w:r>
      </w:hyperlink>
    </w:p>
    <w:p w14:paraId="4B8EA978" w14:textId="77777777" w:rsidR="002A4D38" w:rsidRDefault="002A4D38" w:rsidP="0028782A">
      <w:pPr>
        <w:pBdr>
          <w:bottom w:val="single" w:sz="12" w:space="1" w:color="auto"/>
        </w:pBdr>
        <w:spacing w:after="120"/>
        <w:jc w:val="both"/>
      </w:pPr>
    </w:p>
    <w:p w14:paraId="48A7A41D" w14:textId="491DB2B6" w:rsidR="002A4D38" w:rsidRPr="002A4D38" w:rsidRDefault="002A4D38" w:rsidP="0028782A">
      <w:pPr>
        <w:pBdr>
          <w:bottom w:val="single" w:sz="12" w:space="1" w:color="auto"/>
        </w:pBdr>
        <w:spacing w:after="120"/>
        <w:jc w:val="both"/>
        <w:rPr>
          <w:b/>
        </w:rPr>
      </w:pPr>
      <w:r w:rsidRPr="002A4D38">
        <w:rPr>
          <w:b/>
        </w:rPr>
        <w:t>Fees</w:t>
      </w:r>
      <w:r w:rsidR="0047435A">
        <w:rPr>
          <w:b/>
        </w:rPr>
        <w:t xml:space="preserve"> </w:t>
      </w:r>
    </w:p>
    <w:p w14:paraId="578B16FF" w14:textId="4A6CD86C" w:rsidR="002A4D38" w:rsidRDefault="002A4D38" w:rsidP="0028782A">
      <w:pPr>
        <w:pBdr>
          <w:bottom w:val="single" w:sz="12" w:space="1" w:color="auto"/>
        </w:pBdr>
        <w:spacing w:after="120"/>
        <w:jc w:val="both"/>
      </w:pPr>
      <w:r>
        <w:t>-</w:t>
      </w:r>
      <w:r w:rsidR="00323C27">
        <w:t xml:space="preserve"> </w:t>
      </w:r>
      <w:r>
        <w:t xml:space="preserve">Satellite event on Change Management  </w:t>
      </w:r>
      <w:r w:rsidR="00C87558">
        <w:t>£176.00 (</w:t>
      </w:r>
      <w:hyperlink r:id="rId10" w:history="1">
        <w:r w:rsidR="00C87558" w:rsidRPr="00C87558">
          <w:rPr>
            <w:rStyle w:val="Hyperlink"/>
          </w:rPr>
          <w:t>bookable via University of Sheffield</w:t>
        </w:r>
      </w:hyperlink>
      <w:r w:rsidR="00C87558">
        <w:t>)</w:t>
      </w:r>
    </w:p>
    <w:p w14:paraId="302F5B44" w14:textId="4CB79681" w:rsidR="002A4D38" w:rsidRDefault="002A4D38" w:rsidP="0028782A">
      <w:pPr>
        <w:pBdr>
          <w:bottom w:val="single" w:sz="12" w:space="1" w:color="auto"/>
        </w:pBdr>
        <w:spacing w:after="120"/>
        <w:jc w:val="both"/>
      </w:pPr>
      <w:r>
        <w:t>-</w:t>
      </w:r>
      <w:r w:rsidR="00323C27">
        <w:t xml:space="preserve"> </w:t>
      </w:r>
      <w:r>
        <w:t xml:space="preserve">Satellite event + one day of the conference: </w:t>
      </w:r>
      <w:r w:rsidR="00C87558">
        <w:t>560.00 Euros (</w:t>
      </w:r>
      <w:hyperlink r:id="rId11" w:history="1">
        <w:r w:rsidR="00C87558" w:rsidRPr="00C87558">
          <w:rPr>
            <w:rStyle w:val="Hyperlink"/>
          </w:rPr>
          <w:t>bookable via Conference Management System</w:t>
        </w:r>
      </w:hyperlink>
      <w:r w:rsidR="00C87558">
        <w:t>)</w:t>
      </w:r>
    </w:p>
    <w:p w14:paraId="29DF3D9B" w14:textId="3A15A296" w:rsidR="002A4D38" w:rsidRDefault="002A4D38" w:rsidP="0047435A">
      <w:pPr>
        <w:pBdr>
          <w:bottom w:val="single" w:sz="12" w:space="1" w:color="auto"/>
        </w:pBdr>
        <w:spacing w:after="120" w:line="240" w:lineRule="auto"/>
        <w:ind w:left="170" w:hanging="170"/>
        <w:jc w:val="both"/>
      </w:pPr>
      <w:r>
        <w:t>-</w:t>
      </w:r>
      <w:r w:rsidR="00323C27">
        <w:t xml:space="preserve"> </w:t>
      </w:r>
      <w:r>
        <w:t xml:space="preserve">Satellite event + two days conference: </w:t>
      </w:r>
      <w:r w:rsidR="00C87558">
        <w:t>793.00 Euros (</w:t>
      </w:r>
      <w:hyperlink r:id="rId12" w:history="1">
        <w:r w:rsidR="00C87558" w:rsidRPr="00C87558">
          <w:rPr>
            <w:rStyle w:val="Hyperlink"/>
          </w:rPr>
          <w:t>exchange rates may vary. Satellite event bookable via University of Sheffield</w:t>
        </w:r>
      </w:hyperlink>
      <w:r w:rsidR="00C87558">
        <w:t xml:space="preserve">, </w:t>
      </w:r>
      <w:hyperlink r:id="rId13" w:history="1">
        <w:r w:rsidR="00C87558" w:rsidRPr="00C87558">
          <w:rPr>
            <w:rStyle w:val="Hyperlink"/>
          </w:rPr>
          <w:t>Conference days bookable via Conference Management System</w:t>
        </w:r>
      </w:hyperlink>
      <w:r w:rsidR="00C87558">
        <w:t>).</w:t>
      </w:r>
    </w:p>
    <w:p w14:paraId="330EB0B3" w14:textId="77777777" w:rsidR="002A4D38" w:rsidRDefault="002A4D38" w:rsidP="0028782A">
      <w:pPr>
        <w:pBdr>
          <w:bottom w:val="single" w:sz="12" w:space="1" w:color="auto"/>
        </w:pBdr>
        <w:spacing w:after="120"/>
        <w:jc w:val="both"/>
      </w:pPr>
    </w:p>
    <w:p w14:paraId="744B20D2" w14:textId="1B0B6A88" w:rsidR="00A91ADB" w:rsidRDefault="002A4D38" w:rsidP="0028782A">
      <w:pPr>
        <w:pBdr>
          <w:bottom w:val="single" w:sz="12" w:space="1" w:color="auto"/>
        </w:pBdr>
        <w:spacing w:after="120"/>
        <w:jc w:val="both"/>
      </w:pPr>
      <w:r>
        <w:t xml:space="preserve">For registrations: </w:t>
      </w:r>
      <w:hyperlink r:id="rId14" w:history="1">
        <w:r w:rsidR="00A91ADB" w:rsidRPr="00820F2E">
          <w:rPr>
            <w:rStyle w:val="Hyperlink"/>
          </w:rPr>
          <w:t>www.aaate2017.eu</w:t>
        </w:r>
      </w:hyperlink>
    </w:p>
    <w:p w14:paraId="59501676" w14:textId="50365A21" w:rsidR="00A91ADB" w:rsidRDefault="00A91ADB" w:rsidP="00A91ADB">
      <w:r>
        <w:br w:type="page"/>
      </w:r>
      <w:r>
        <w:rPr>
          <w:b/>
        </w:rPr>
        <w:lastRenderedPageBreak/>
        <w:t>Preliminary Programme</w:t>
      </w:r>
      <w:r>
        <w:t xml:space="preserve"> </w:t>
      </w:r>
    </w:p>
    <w:p w14:paraId="707A880D" w14:textId="77777777" w:rsidR="00A91ADB" w:rsidRDefault="00A91ADB" w:rsidP="00A91ADB">
      <w:pPr>
        <w:rPr>
          <w:b/>
        </w:rPr>
      </w:pPr>
      <w:r>
        <w:t xml:space="preserve">10.00 </w:t>
      </w:r>
      <w:r>
        <w:rPr>
          <w:b/>
        </w:rPr>
        <w:t>Opening session</w:t>
      </w:r>
    </w:p>
    <w:p w14:paraId="27C25D1A" w14:textId="77777777" w:rsidR="00A91ADB" w:rsidRDefault="00A91ADB" w:rsidP="00A91ADB">
      <w:pPr>
        <w:pStyle w:val="ListParagraph"/>
        <w:numPr>
          <w:ilvl w:val="0"/>
          <w:numId w:val="8"/>
        </w:numPr>
        <w:spacing w:line="256" w:lineRule="auto"/>
      </w:pPr>
      <w:r>
        <w:t>Welcome on behalf of AAATE and introduction to the day</w:t>
      </w:r>
    </w:p>
    <w:p w14:paraId="005BE8CA" w14:textId="77777777" w:rsidR="00A91ADB" w:rsidRDefault="00A91ADB" w:rsidP="00A91ADB">
      <w:pPr>
        <w:pStyle w:val="ListParagraph"/>
        <w:numPr>
          <w:ilvl w:val="0"/>
          <w:numId w:val="8"/>
        </w:numPr>
        <w:spacing w:line="256" w:lineRule="auto"/>
      </w:pPr>
      <w:r>
        <w:t>Keynote: The need to change! George Crooks (NHS 24 / Scotland's national Telehealth and Telecare organisation)</w:t>
      </w:r>
    </w:p>
    <w:p w14:paraId="60FE401C" w14:textId="77777777" w:rsidR="00A91ADB" w:rsidRDefault="00A91ADB" w:rsidP="00A91ADB">
      <w:pPr>
        <w:pStyle w:val="ListParagraph"/>
      </w:pPr>
    </w:p>
    <w:p w14:paraId="14EE4AE4" w14:textId="24259DB9" w:rsidR="00A91ADB" w:rsidRDefault="00A91ADB" w:rsidP="00A91ADB">
      <w:pPr>
        <w:pStyle w:val="ListParagraph"/>
        <w:ind w:left="0"/>
      </w:pPr>
      <w:r>
        <w:t>10.</w:t>
      </w:r>
      <w:r w:rsidR="00CF7275">
        <w:t>30</w:t>
      </w:r>
      <w:r>
        <w:t xml:space="preserve"> </w:t>
      </w:r>
      <w:r>
        <w:rPr>
          <w:b/>
        </w:rPr>
        <w:t>Session one: The digital transformation of the health and social care sector: opportunities and challenges</w:t>
      </w:r>
      <w:r>
        <w:t xml:space="preserve">  </w:t>
      </w:r>
    </w:p>
    <w:p w14:paraId="7247C271" w14:textId="670617C0" w:rsidR="00F14CC8" w:rsidRDefault="00F14CC8" w:rsidP="00A91ADB">
      <w:pPr>
        <w:pStyle w:val="ListParagraph"/>
        <w:numPr>
          <w:ilvl w:val="0"/>
          <w:numId w:val="8"/>
        </w:numPr>
        <w:spacing w:line="256" w:lineRule="auto"/>
      </w:pPr>
      <w:r>
        <w:t xml:space="preserve">Horst </w:t>
      </w:r>
      <w:proofErr w:type="spellStart"/>
      <w:r>
        <w:t>Krämer</w:t>
      </w:r>
      <w:proofErr w:type="spellEnd"/>
      <w:r>
        <w:t xml:space="preserve"> (European Commission, DG Connect) Policy objectives for an ageing Europe </w:t>
      </w:r>
    </w:p>
    <w:p w14:paraId="14BBD117" w14:textId="77777777" w:rsidR="00A91ADB" w:rsidRDefault="00A91ADB" w:rsidP="00A91ADB">
      <w:pPr>
        <w:pStyle w:val="ListParagraph"/>
        <w:numPr>
          <w:ilvl w:val="0"/>
          <w:numId w:val="8"/>
        </w:numPr>
        <w:spacing w:line="256" w:lineRule="auto"/>
      </w:pPr>
      <w:r>
        <w:t xml:space="preserve">Cees van </w:t>
      </w:r>
      <w:proofErr w:type="spellStart"/>
      <w:r>
        <w:t>Berkel</w:t>
      </w:r>
      <w:proofErr w:type="spellEnd"/>
      <w:r>
        <w:t xml:space="preserve"> (Philips Health </w:t>
      </w:r>
      <w:proofErr w:type="gramStart"/>
      <w:r>
        <w:t>Care)  Business</w:t>
      </w:r>
      <w:proofErr w:type="gramEnd"/>
      <w:r>
        <w:t xml:space="preserve"> opportunities in the era of digital transformation </w:t>
      </w:r>
    </w:p>
    <w:p w14:paraId="0451250B" w14:textId="3C13594E" w:rsidR="00A91ADB" w:rsidRPr="00F14CC8" w:rsidRDefault="00A91ADB" w:rsidP="00A91ADB">
      <w:pPr>
        <w:pStyle w:val="ListParagraph"/>
        <w:numPr>
          <w:ilvl w:val="0"/>
          <w:numId w:val="8"/>
        </w:numPr>
        <w:spacing w:line="256" w:lineRule="auto"/>
      </w:pPr>
      <w:r w:rsidRPr="00F14CC8">
        <w:t>Brian Donnelly, Executive Director (CECOPS) (TBC) How to plan, commission and provide good quality and effective Technology En</w:t>
      </w:r>
      <w:r w:rsidR="00F14CC8">
        <w:t>abled Care Services</w:t>
      </w:r>
    </w:p>
    <w:p w14:paraId="3806C7A0" w14:textId="77777777" w:rsidR="00A91ADB" w:rsidRDefault="00A91ADB" w:rsidP="00A91ADB">
      <w:pPr>
        <w:pStyle w:val="ListParagraph"/>
        <w:rPr>
          <w:i/>
        </w:rPr>
      </w:pPr>
      <w:r>
        <w:rPr>
          <w:i/>
        </w:rPr>
        <w:t xml:space="preserve">Q&amp;A </w:t>
      </w:r>
    </w:p>
    <w:p w14:paraId="495FB1D8" w14:textId="28BE3F3F" w:rsidR="00E7573D" w:rsidRPr="00E7573D" w:rsidRDefault="00A91ADB" w:rsidP="00E7573D">
      <w:pPr>
        <w:ind w:left="709" w:hanging="709"/>
        <w:rPr>
          <w:b/>
        </w:rPr>
      </w:pPr>
      <w:r>
        <w:t>11.</w:t>
      </w:r>
      <w:r w:rsidR="00CF7275">
        <w:t>30</w:t>
      </w:r>
      <w:r>
        <w:t xml:space="preserve"> </w:t>
      </w:r>
      <w:r w:rsidRPr="00E7573D">
        <w:rPr>
          <w:b/>
        </w:rPr>
        <w:t xml:space="preserve">Session two: Change management as a factor for success: lessons learned </w:t>
      </w:r>
      <w:r w:rsidR="00E7573D" w:rsidRPr="00E7573D">
        <w:rPr>
          <w:b/>
        </w:rPr>
        <w:t>from th</w:t>
      </w:r>
      <w:r w:rsidR="00E7573D">
        <w:rPr>
          <w:b/>
        </w:rPr>
        <w:t>e</w:t>
      </w:r>
      <w:r w:rsidR="00E7573D" w:rsidRPr="00E7573D">
        <w:rPr>
          <w:b/>
        </w:rPr>
        <w:t xml:space="preserve"> deployment and </w:t>
      </w:r>
      <w:proofErr w:type="gramStart"/>
      <w:r w:rsidR="00E7573D">
        <w:rPr>
          <w:b/>
        </w:rPr>
        <w:t xml:space="preserve">upscaling  </w:t>
      </w:r>
      <w:r w:rsidR="00E7573D" w:rsidRPr="00E7573D">
        <w:rPr>
          <w:b/>
        </w:rPr>
        <w:t>of</w:t>
      </w:r>
      <w:proofErr w:type="gramEnd"/>
      <w:r w:rsidR="00E7573D" w:rsidRPr="00E7573D">
        <w:rPr>
          <w:b/>
        </w:rPr>
        <w:t xml:space="preserve"> eHealth solutions </w:t>
      </w:r>
    </w:p>
    <w:p w14:paraId="0D97E903" w14:textId="1D28894A" w:rsidR="00A91ADB" w:rsidRPr="00E7573D" w:rsidRDefault="00A91ADB" w:rsidP="00E7573D">
      <w:pPr>
        <w:pStyle w:val="ListParagraph"/>
        <w:numPr>
          <w:ilvl w:val="0"/>
          <w:numId w:val="8"/>
        </w:numPr>
        <w:spacing w:line="256" w:lineRule="auto"/>
        <w:rPr>
          <w:lang w:val="it-IT"/>
        </w:rPr>
      </w:pPr>
      <w:r w:rsidRPr="00E7573D">
        <w:rPr>
          <w:lang w:val="it-IT"/>
        </w:rPr>
        <w:t xml:space="preserve">Toni </w:t>
      </w:r>
      <w:proofErr w:type="spellStart"/>
      <w:r w:rsidRPr="00E7573D">
        <w:rPr>
          <w:lang w:val="it-IT"/>
        </w:rPr>
        <w:t>Dedeu</w:t>
      </w:r>
      <w:proofErr w:type="spellEnd"/>
      <w:r w:rsidRPr="00E7573D">
        <w:rPr>
          <w:lang w:val="it-IT"/>
        </w:rPr>
        <w:t xml:space="preserve"> </w:t>
      </w:r>
      <w:r w:rsidR="00F14CC8" w:rsidRPr="00E7573D">
        <w:rPr>
          <w:lang w:val="it-IT"/>
        </w:rPr>
        <w:t>(</w:t>
      </w:r>
      <w:r w:rsidR="00177738">
        <w:rPr>
          <w:rFonts w:ascii="Arial" w:hAnsi="Arial" w:cs="Arial"/>
          <w:color w:val="222222"/>
          <w:sz w:val="19"/>
          <w:szCs w:val="19"/>
          <w:shd w:val="clear" w:color="auto" w:fill="FFFFFF"/>
        </w:rPr>
        <w:t>Government of Catalonia</w:t>
      </w:r>
      <w:r w:rsidR="00F14CC8" w:rsidRPr="00E7573D">
        <w:rPr>
          <w:lang w:val="it-IT"/>
        </w:rPr>
        <w:t>)</w:t>
      </w:r>
    </w:p>
    <w:p w14:paraId="0AC75817" w14:textId="11900830" w:rsidR="00A91ADB" w:rsidRPr="00570A8C" w:rsidRDefault="00A91ADB" w:rsidP="00A91ADB">
      <w:pPr>
        <w:spacing w:line="256" w:lineRule="auto"/>
        <w:rPr>
          <w:lang w:val="en-US"/>
        </w:rPr>
      </w:pPr>
      <w:r w:rsidRPr="00570A8C">
        <w:rPr>
          <w:lang w:val="en-US"/>
        </w:rPr>
        <w:t xml:space="preserve">Interactive session (discussion groups) </w:t>
      </w:r>
    </w:p>
    <w:p w14:paraId="1C8B2554" w14:textId="25B65A74" w:rsidR="00A91ADB" w:rsidRDefault="00A91ADB" w:rsidP="00A91ADB">
      <w:r>
        <w:t>12.30</w:t>
      </w:r>
      <w:r>
        <w:rPr>
          <w:b/>
        </w:rPr>
        <w:t xml:space="preserve"> Session three: Including change management in project strateg</w:t>
      </w:r>
      <w:r w:rsidR="00E7573D">
        <w:rPr>
          <w:b/>
        </w:rPr>
        <w:t>ies</w:t>
      </w:r>
    </w:p>
    <w:p w14:paraId="2123B91F" w14:textId="7581D664" w:rsidR="00A91ADB" w:rsidRDefault="00A91ADB" w:rsidP="009D5AE4">
      <w:pPr>
        <w:pStyle w:val="ListParagraph"/>
        <w:numPr>
          <w:ilvl w:val="0"/>
          <w:numId w:val="8"/>
        </w:numPr>
        <w:spacing w:line="256" w:lineRule="auto"/>
      </w:pPr>
      <w:r>
        <w:t xml:space="preserve">John </w:t>
      </w:r>
      <w:proofErr w:type="spellStart"/>
      <w:r>
        <w:t>Dinsmore</w:t>
      </w:r>
      <w:proofErr w:type="spellEnd"/>
      <w:r>
        <w:t xml:space="preserve"> (Trinity College Dublin) </w:t>
      </w:r>
      <w:r w:rsidR="009D5AE4">
        <w:t xml:space="preserve">representing the </w:t>
      </w:r>
      <w:proofErr w:type="spellStart"/>
      <w:r w:rsidR="009D5AE4">
        <w:t>ProACT</w:t>
      </w:r>
      <w:proofErr w:type="spellEnd"/>
      <w:r w:rsidR="009D5AE4">
        <w:t xml:space="preserve"> consortium</w:t>
      </w:r>
    </w:p>
    <w:p w14:paraId="7281972D" w14:textId="30560C72" w:rsidR="00A91ADB" w:rsidRDefault="00A91ADB" w:rsidP="009D5AE4">
      <w:pPr>
        <w:pStyle w:val="ListParagraph"/>
        <w:numPr>
          <w:ilvl w:val="0"/>
          <w:numId w:val="8"/>
        </w:numPr>
        <w:spacing w:line="256" w:lineRule="auto"/>
      </w:pPr>
      <w:r>
        <w:t xml:space="preserve">Arlene </w:t>
      </w:r>
      <w:proofErr w:type="spellStart"/>
      <w:r>
        <w:t>Astell</w:t>
      </w:r>
      <w:proofErr w:type="spellEnd"/>
      <w:r>
        <w:t xml:space="preserve"> (University of Reading)</w:t>
      </w:r>
      <w:r w:rsidR="009D5AE4" w:rsidRPr="009D5AE4">
        <w:t xml:space="preserve"> </w:t>
      </w:r>
      <w:r w:rsidR="009D5AE4">
        <w:t xml:space="preserve">representing the </w:t>
      </w:r>
      <w:proofErr w:type="gramStart"/>
      <w:r w:rsidR="009D5AE4">
        <w:t>IN LIFE</w:t>
      </w:r>
      <w:proofErr w:type="gramEnd"/>
      <w:r w:rsidR="009D5AE4">
        <w:t xml:space="preserve"> consortium</w:t>
      </w:r>
    </w:p>
    <w:p w14:paraId="70918D09" w14:textId="77777777" w:rsidR="00A91ADB" w:rsidRDefault="00A91ADB" w:rsidP="00A91ADB">
      <w:pPr>
        <w:pStyle w:val="ListParagraph"/>
        <w:ind w:left="0"/>
      </w:pPr>
    </w:p>
    <w:p w14:paraId="1ADC7D7F" w14:textId="77777777" w:rsidR="00A91ADB" w:rsidRDefault="00A91ADB" w:rsidP="00A91ADB">
      <w:pPr>
        <w:pStyle w:val="ListParagraph"/>
        <w:ind w:left="0"/>
      </w:pPr>
      <w:r>
        <w:t>13.00 Lunch Break - networking</w:t>
      </w:r>
    </w:p>
    <w:p w14:paraId="17C721EB" w14:textId="62AD034E" w:rsidR="00A91ADB" w:rsidRDefault="00A91ADB" w:rsidP="00A91ADB">
      <w:pPr>
        <w:ind w:left="709" w:hanging="709"/>
        <w:rPr>
          <w:b/>
        </w:rPr>
      </w:pPr>
      <w:proofErr w:type="gramStart"/>
      <w:r>
        <w:t xml:space="preserve">14.00  </w:t>
      </w:r>
      <w:r>
        <w:rPr>
          <w:b/>
        </w:rPr>
        <w:t>Session</w:t>
      </w:r>
      <w:proofErr w:type="gramEnd"/>
      <w:r>
        <w:rPr>
          <w:b/>
        </w:rPr>
        <w:t xml:space="preserve"> four: Scaling Integrated Care in Europe – What does it take?</w:t>
      </w:r>
      <w:r>
        <w:t xml:space="preserve"> </w:t>
      </w:r>
      <w:r>
        <w:rPr>
          <w:b/>
        </w:rPr>
        <w:t xml:space="preserve">The SCIROCCO Tool to Assess Readiness for Integrated Care and experiences with its use. </w:t>
      </w:r>
      <w:r>
        <w:t>(</w:t>
      </w:r>
      <w:r w:rsidR="009D5AE4">
        <w:t xml:space="preserve">Session managed by the </w:t>
      </w:r>
      <w:proofErr w:type="spellStart"/>
      <w:r w:rsidR="009D5AE4">
        <w:t>Scirocco</w:t>
      </w:r>
      <w:proofErr w:type="spellEnd"/>
      <w:r w:rsidR="009D5AE4">
        <w:t xml:space="preserve"> consortium i</w:t>
      </w:r>
      <w:r w:rsidR="00B04FCC">
        <w:t xml:space="preserve">n collaboration with </w:t>
      </w:r>
      <w:r>
        <w:t>EHTEL)</w:t>
      </w:r>
    </w:p>
    <w:p w14:paraId="4D6CF15D" w14:textId="69959483" w:rsidR="00A91ADB" w:rsidRDefault="00A91ADB" w:rsidP="00A91ADB">
      <w:pPr>
        <w:pStyle w:val="ListParagraph"/>
        <w:numPr>
          <w:ilvl w:val="0"/>
          <w:numId w:val="8"/>
        </w:numPr>
        <w:spacing w:line="256" w:lineRule="auto"/>
      </w:pPr>
      <w:r>
        <w:t xml:space="preserve">With contributions from: Donna Henderson and Andrea Pavlickova (NHS 24, UK), Stuart ANDERSON (University of Edinburgh, UK), </w:t>
      </w:r>
      <w:r w:rsidR="00570A8C" w:rsidRPr="00570A8C">
        <w:t xml:space="preserve">Jon </w:t>
      </w:r>
      <w:proofErr w:type="spellStart"/>
      <w:r w:rsidR="00570A8C" w:rsidRPr="00570A8C">
        <w:t>Txarramendieta</w:t>
      </w:r>
      <w:proofErr w:type="spellEnd"/>
      <w:r w:rsidR="00570A8C" w:rsidRPr="00570A8C">
        <w:t xml:space="preserve"> Suarez</w:t>
      </w:r>
      <w:r w:rsidR="00570A8C">
        <w:t xml:space="preserve"> </w:t>
      </w:r>
      <w:r>
        <w:t>(</w:t>
      </w:r>
      <w:proofErr w:type="spellStart"/>
      <w:r>
        <w:t>Kronikgune</w:t>
      </w:r>
      <w:proofErr w:type="spellEnd"/>
      <w:r>
        <w:t xml:space="preserve">, Spain) &amp; Lisa Lundgren (Region of </w:t>
      </w:r>
      <w:proofErr w:type="spellStart"/>
      <w:r>
        <w:t>Norrbotten</w:t>
      </w:r>
      <w:proofErr w:type="spellEnd"/>
      <w:r>
        <w:t>, Sweden).</w:t>
      </w:r>
    </w:p>
    <w:p w14:paraId="67745114" w14:textId="77777777" w:rsidR="00A91ADB" w:rsidRDefault="00A91ADB" w:rsidP="00A91ADB">
      <w:pPr>
        <w:pStyle w:val="ListParagraph"/>
        <w:ind w:left="0"/>
      </w:pPr>
    </w:p>
    <w:p w14:paraId="7457535D" w14:textId="77777777" w:rsidR="00A91ADB" w:rsidRDefault="00A91ADB" w:rsidP="00A91ADB">
      <w:pPr>
        <w:pStyle w:val="ListParagraph"/>
        <w:ind w:left="0"/>
      </w:pPr>
      <w:r>
        <w:t xml:space="preserve">15.15 Discussion and Q&amp;A to all speakers of the day </w:t>
      </w:r>
    </w:p>
    <w:p w14:paraId="55261497" w14:textId="77777777" w:rsidR="00A91ADB" w:rsidRDefault="00A91ADB" w:rsidP="00A91ADB">
      <w:pPr>
        <w:pStyle w:val="ListParagraph"/>
        <w:ind w:left="0"/>
      </w:pPr>
    </w:p>
    <w:p w14:paraId="30F0BDCC" w14:textId="77777777" w:rsidR="00A91ADB" w:rsidRDefault="00A91ADB" w:rsidP="00A91ADB">
      <w:pPr>
        <w:pStyle w:val="ListParagraph"/>
        <w:ind w:left="0"/>
      </w:pPr>
      <w:r>
        <w:t xml:space="preserve">15.30 Concluding remarks – David Prendergast (anthropologist at INTEL) </w:t>
      </w:r>
    </w:p>
    <w:p w14:paraId="1EAE05E4" w14:textId="77777777" w:rsidR="00A91ADB" w:rsidRDefault="00A91ADB" w:rsidP="00A91ADB">
      <w:pPr>
        <w:pStyle w:val="ListParagraph"/>
        <w:ind w:left="0"/>
      </w:pPr>
      <w:r>
        <w:t>15.45 End of seminar</w:t>
      </w:r>
    </w:p>
    <w:p w14:paraId="17BFEB41" w14:textId="77777777" w:rsidR="002A4D38" w:rsidRDefault="002A4D38" w:rsidP="0028782A">
      <w:pPr>
        <w:pBdr>
          <w:bottom w:val="single" w:sz="12" w:space="1" w:color="auto"/>
        </w:pBdr>
        <w:spacing w:after="120"/>
        <w:jc w:val="both"/>
      </w:pPr>
    </w:p>
    <w:sectPr w:rsidR="002A4D38" w:rsidSect="00686CA3">
      <w:type w:val="continuous"/>
      <w:pgSz w:w="11906" w:h="16838"/>
      <w:pgMar w:top="92" w:right="720" w:bottom="720" w:left="720" w:header="144"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54B5" w14:textId="77777777" w:rsidR="00787D39" w:rsidRDefault="00787D39">
      <w:pPr>
        <w:spacing w:after="0" w:line="240" w:lineRule="auto"/>
      </w:pPr>
      <w:r>
        <w:separator/>
      </w:r>
    </w:p>
  </w:endnote>
  <w:endnote w:type="continuationSeparator" w:id="0">
    <w:p w14:paraId="1766CCE7" w14:textId="77777777" w:rsidR="00787D39" w:rsidRDefault="0078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5"/>
      <w:gridCol w:w="222"/>
      <w:gridCol w:w="936"/>
      <w:gridCol w:w="222"/>
    </w:tblGrid>
    <w:tr w:rsidR="00021A87" w14:paraId="49B6E1AB" w14:textId="77777777" w:rsidTr="00A307FA">
      <w:tc>
        <w:tcPr>
          <w:tcW w:w="1486" w:type="dxa"/>
        </w:tcPr>
        <w:p w14:paraId="3740638B" w14:textId="77777777" w:rsidR="00021A87" w:rsidRPr="006527F8" w:rsidRDefault="00021A87" w:rsidP="00893888">
          <w:pPr>
            <w:rPr>
              <w:sz w:val="10"/>
            </w:rPr>
          </w:pPr>
        </w:p>
        <w:tbl>
          <w:tblPr>
            <w:tblStyle w:val="TableGrid"/>
            <w:tblW w:w="107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84"/>
            <w:gridCol w:w="2079"/>
            <w:gridCol w:w="1435"/>
            <w:gridCol w:w="1071"/>
            <w:gridCol w:w="1810"/>
            <w:gridCol w:w="1187"/>
            <w:gridCol w:w="1772"/>
          </w:tblGrid>
          <w:tr w:rsidR="0000340C" w14:paraId="61B9E3AA" w14:textId="77777777" w:rsidTr="0000340C">
            <w:tc>
              <w:tcPr>
                <w:tcW w:w="1397" w:type="dxa"/>
                <w:gridSpan w:val="2"/>
              </w:tcPr>
              <w:p w14:paraId="3C379108" w14:textId="77777777" w:rsidR="0000340C" w:rsidRDefault="0000340C" w:rsidP="00893888">
                <w:r>
                  <w:rPr>
                    <w:noProof/>
                    <w:lang w:eastAsia="ja-JP"/>
                  </w:rPr>
                  <w:drawing>
                    <wp:inline distT="0" distB="0" distL="0" distR="0" wp14:anchorId="5069ACEB" wp14:editId="529766D9">
                      <wp:extent cx="733425" cy="597605"/>
                      <wp:effectExtent l="0" t="0" r="0" b="0"/>
                      <wp:docPr id="1" name="Immagine 1" descr="http://aaate.net/wp-content/uploads/sites/12/2016/02/sk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aate.net/wp-content/uploads/sites/12/2016/02/sk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26" cy="606651"/>
                              </a:xfrm>
                              <a:prstGeom prst="rect">
                                <a:avLst/>
                              </a:prstGeom>
                              <a:noFill/>
                              <a:ln>
                                <a:noFill/>
                              </a:ln>
                            </pic:spPr>
                          </pic:pic>
                        </a:graphicData>
                      </a:graphic>
                    </wp:inline>
                  </w:drawing>
                </w:r>
              </w:p>
            </w:tc>
            <w:tc>
              <w:tcPr>
                <w:tcW w:w="2147" w:type="dxa"/>
              </w:tcPr>
              <w:p w14:paraId="17B36FF2" w14:textId="77777777" w:rsidR="0000340C" w:rsidRDefault="0000340C" w:rsidP="00E7573D"/>
              <w:p w14:paraId="513BE928" w14:textId="77777777" w:rsidR="0000340C" w:rsidRDefault="0000340C" w:rsidP="00E7573D">
                <w:r>
                  <w:rPr>
                    <w:noProof/>
                    <w:lang w:eastAsia="ja-JP"/>
                  </w:rPr>
                  <w:drawing>
                    <wp:inline distT="0" distB="0" distL="0" distR="0" wp14:anchorId="1B04CB46" wp14:editId="00897175">
                      <wp:extent cx="1171575" cy="384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85" cy="387225"/>
                              </a:xfrm>
                              <a:prstGeom prst="rect">
                                <a:avLst/>
                              </a:prstGeom>
                              <a:noFill/>
                            </pic:spPr>
                          </pic:pic>
                        </a:graphicData>
                      </a:graphic>
                    </wp:inline>
                  </w:drawing>
                </w:r>
              </w:p>
              <w:p w14:paraId="026C8192" w14:textId="77777777" w:rsidR="0000340C" w:rsidRDefault="0000340C" w:rsidP="00E7573D"/>
              <w:p w14:paraId="7F35C306" w14:textId="4787F9EF" w:rsidR="0000340C" w:rsidRDefault="0000340C" w:rsidP="00E7573D"/>
            </w:tc>
            <w:tc>
              <w:tcPr>
                <w:tcW w:w="1134" w:type="dxa"/>
              </w:tcPr>
              <w:p w14:paraId="5BA8FD1B" w14:textId="5E7BDF8C" w:rsidR="0000340C" w:rsidRDefault="0000340C" w:rsidP="00E7573D">
                <w:pPr>
                  <w:rPr>
                    <w:noProof/>
                    <w:lang w:val="it-IT" w:eastAsia="it-IT"/>
                  </w:rPr>
                </w:pPr>
                <w:r>
                  <w:rPr>
                    <w:noProof/>
                    <w:lang w:eastAsia="ja-JP"/>
                  </w:rPr>
                  <w:drawing>
                    <wp:inline distT="0" distB="0" distL="0" distR="0" wp14:anchorId="3C0CD32B" wp14:editId="0E4A967D">
                      <wp:extent cx="774065" cy="78041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780415"/>
                              </a:xfrm>
                              <a:prstGeom prst="rect">
                                <a:avLst/>
                              </a:prstGeom>
                              <a:noFill/>
                            </pic:spPr>
                          </pic:pic>
                        </a:graphicData>
                      </a:graphic>
                    </wp:inline>
                  </w:drawing>
                </w:r>
              </w:p>
            </w:tc>
            <w:tc>
              <w:tcPr>
                <w:tcW w:w="1127" w:type="dxa"/>
              </w:tcPr>
              <w:p w14:paraId="533B8BF7" w14:textId="6F56452F" w:rsidR="0000340C" w:rsidRDefault="0000340C" w:rsidP="00E7573D">
                <w:pPr>
                  <w:rPr>
                    <w:noProof/>
                    <w:lang w:val="it-IT" w:eastAsia="it-IT"/>
                  </w:rPr>
                </w:pPr>
                <w:r>
                  <w:rPr>
                    <w:noProof/>
                    <w:lang w:val="it-IT" w:eastAsia="it-IT"/>
                  </w:rPr>
                  <w:t xml:space="preserve"> </w:t>
                </w:r>
                <w:r>
                  <w:rPr>
                    <w:noProof/>
                    <w:lang w:eastAsia="ja-JP"/>
                  </w:rPr>
                  <w:drawing>
                    <wp:inline distT="0" distB="0" distL="0" distR="0" wp14:anchorId="189AFD40" wp14:editId="41A27C9B">
                      <wp:extent cx="533400" cy="528701"/>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Alliance Logo Small.jpg"/>
                              <pic:cNvPicPr/>
                            </pic:nvPicPr>
                            <pic:blipFill>
                              <a:blip r:embed="rId4">
                                <a:extLst>
                                  <a:ext uri="{28A0092B-C50C-407E-A947-70E740481C1C}">
                                    <a14:useLocalDpi xmlns:a14="http://schemas.microsoft.com/office/drawing/2010/main" val="0"/>
                                  </a:ext>
                                </a:extLst>
                              </a:blip>
                              <a:stretch>
                                <a:fillRect/>
                              </a:stretch>
                            </pic:blipFill>
                            <pic:spPr>
                              <a:xfrm>
                                <a:off x="0" y="0"/>
                                <a:ext cx="542254" cy="537477"/>
                              </a:xfrm>
                              <a:prstGeom prst="rect">
                                <a:avLst/>
                              </a:prstGeom>
                            </pic:spPr>
                          </pic:pic>
                        </a:graphicData>
                      </a:graphic>
                    </wp:inline>
                  </w:drawing>
                </w:r>
                <w:r>
                  <w:rPr>
                    <w:noProof/>
                    <w:lang w:val="it-IT" w:eastAsia="it-IT"/>
                  </w:rPr>
                  <w:t xml:space="preserve">  </w:t>
                </w:r>
              </w:p>
              <w:p w14:paraId="4C87BF54" w14:textId="77777777" w:rsidR="0000340C" w:rsidRDefault="0000340C" w:rsidP="00E7573D">
                <w:pPr>
                  <w:rPr>
                    <w:noProof/>
                    <w:lang w:val="it-IT" w:eastAsia="it-IT"/>
                  </w:rPr>
                </w:pPr>
                <w:r>
                  <w:rPr>
                    <w:noProof/>
                    <w:lang w:val="it-IT" w:eastAsia="it-IT"/>
                  </w:rPr>
                  <w:t xml:space="preserve"> </w:t>
                </w:r>
              </w:p>
            </w:tc>
            <w:tc>
              <w:tcPr>
                <w:tcW w:w="1825" w:type="dxa"/>
              </w:tcPr>
              <w:p w14:paraId="59DA4958" w14:textId="77777777" w:rsidR="0000340C" w:rsidRDefault="0000340C" w:rsidP="00893888">
                <w:r>
                  <w:rPr>
                    <w:noProof/>
                    <w:lang w:eastAsia="ja-JP"/>
                  </w:rPr>
                  <w:drawing>
                    <wp:inline distT="0" distB="0" distL="0" distR="0" wp14:anchorId="46985B8F" wp14:editId="5DFD6523">
                      <wp:extent cx="1004079" cy="542925"/>
                      <wp:effectExtent l="0" t="0" r="571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6571" cy="544272"/>
                              </a:xfrm>
                              <a:prstGeom prst="rect">
                                <a:avLst/>
                              </a:prstGeom>
                              <a:noFill/>
                            </pic:spPr>
                          </pic:pic>
                        </a:graphicData>
                      </a:graphic>
                    </wp:inline>
                  </w:drawing>
                </w:r>
              </w:p>
              <w:p w14:paraId="263C88D1" w14:textId="77777777" w:rsidR="0000340C" w:rsidRDefault="0000340C" w:rsidP="00893888"/>
              <w:p w14:paraId="0EC3E6FD" w14:textId="77777777" w:rsidR="0000340C" w:rsidRDefault="0000340C" w:rsidP="00893888"/>
            </w:tc>
            <w:tc>
              <w:tcPr>
                <w:tcW w:w="1228" w:type="dxa"/>
              </w:tcPr>
              <w:p w14:paraId="0C8139DA" w14:textId="77777777" w:rsidR="0000340C" w:rsidRDefault="0000340C" w:rsidP="00893888">
                <w:r>
                  <w:rPr>
                    <w:noProof/>
                    <w:lang w:eastAsia="ja-JP"/>
                  </w:rPr>
                  <w:drawing>
                    <wp:inline distT="0" distB="0" distL="0" distR="0" wp14:anchorId="5D1DCC53" wp14:editId="35D93A29">
                      <wp:extent cx="600075" cy="600075"/>
                      <wp:effectExtent l="0" t="0" r="9525" b="9525"/>
                      <wp:docPr id="2" name="Immagine 2" descr="inlif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fe proje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871" w:type="dxa"/>
              </w:tcPr>
              <w:p w14:paraId="54950DAD" w14:textId="77777777" w:rsidR="0000340C" w:rsidRDefault="0000340C" w:rsidP="00893888"/>
              <w:p w14:paraId="753A8980" w14:textId="77777777" w:rsidR="0000340C" w:rsidRDefault="0000340C" w:rsidP="00893888">
                <w:r>
                  <w:rPr>
                    <w:noProof/>
                    <w:lang w:eastAsia="ja-JP"/>
                  </w:rPr>
                  <w:drawing>
                    <wp:inline distT="0" distB="0" distL="0" distR="0" wp14:anchorId="0724F153" wp14:editId="2F4AB2E1">
                      <wp:extent cx="971550" cy="3668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89" cy="367307"/>
                              </a:xfrm>
                              <a:prstGeom prst="rect">
                                <a:avLst/>
                              </a:prstGeom>
                              <a:noFill/>
                            </pic:spPr>
                          </pic:pic>
                        </a:graphicData>
                      </a:graphic>
                    </wp:inline>
                  </w:drawing>
                </w:r>
              </w:p>
            </w:tc>
          </w:tr>
          <w:tr w:rsidR="0000340C" w14:paraId="0233247A" w14:textId="77777777" w:rsidTr="0000340C">
            <w:tc>
              <w:tcPr>
                <w:tcW w:w="1191" w:type="dxa"/>
              </w:tcPr>
              <w:p w14:paraId="710BF8F9" w14:textId="77777777" w:rsidR="0000340C" w:rsidRPr="002341D2" w:rsidRDefault="0000340C" w:rsidP="0000340C">
                <w:pPr>
                  <w:jc w:val="center"/>
                  <w:rPr>
                    <w:noProof/>
                    <w:lang w:val="it-IT" w:eastAsia="it-IT"/>
                  </w:rPr>
                </w:pPr>
              </w:p>
            </w:tc>
            <w:tc>
              <w:tcPr>
                <w:tcW w:w="9538" w:type="dxa"/>
                <w:gridSpan w:val="7"/>
              </w:tcPr>
              <w:p w14:paraId="335FEDD0" w14:textId="50156559" w:rsidR="0000340C" w:rsidRDefault="0000340C" w:rsidP="0000340C">
                <w:pPr>
                  <w:jc w:val="center"/>
                </w:pPr>
                <w:r>
                  <w:rPr>
                    <w:noProof/>
                    <w:lang w:eastAsia="ja-JP"/>
                  </w:rPr>
                  <w:drawing>
                    <wp:inline distT="0" distB="0" distL="0" distR="0" wp14:anchorId="07091376" wp14:editId="4F707365">
                      <wp:extent cx="1147141" cy="376918"/>
                      <wp:effectExtent l="0" t="0" r="0" b="4445"/>
                      <wp:docPr id="16" name="Immagine 16" descr="https://echalliance.com/resource/resmgr/images/logos/EIP_on_AHA_Updat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halliance.com/resource/resmgr/images/logos/EIP_on_AHA_Updated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141" cy="376918"/>
                              </a:xfrm>
                              <a:prstGeom prst="rect">
                                <a:avLst/>
                              </a:prstGeom>
                              <a:noFill/>
                              <a:ln>
                                <a:noFill/>
                              </a:ln>
                            </pic:spPr>
                          </pic:pic>
                        </a:graphicData>
                      </a:graphic>
                    </wp:inline>
                  </w:drawing>
                </w:r>
                <w:r>
                  <w:t xml:space="preserve">      </w:t>
                </w:r>
                <w:r w:rsidRPr="002341D2">
                  <w:rPr>
                    <w:noProof/>
                    <w:lang w:eastAsia="ja-JP"/>
                  </w:rPr>
                  <w:drawing>
                    <wp:inline distT="0" distB="0" distL="0" distR="0" wp14:anchorId="5FBD1E47" wp14:editId="753F8100">
                      <wp:extent cx="1962150" cy="323850"/>
                      <wp:effectExtent l="0" t="0" r="0" b="0"/>
                      <wp:docPr id="8" name="Immagine 8" descr="Risultati immagini per horizon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horizon 2020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410" cy="345679"/>
                              </a:xfrm>
                              <a:prstGeom prst="rect">
                                <a:avLst/>
                              </a:prstGeom>
                              <a:noFill/>
                              <a:ln>
                                <a:noFill/>
                              </a:ln>
                            </pic:spPr>
                          </pic:pic>
                        </a:graphicData>
                      </a:graphic>
                    </wp:inline>
                  </w:drawing>
                </w:r>
                <w:r>
                  <w:t xml:space="preserve">      </w:t>
                </w:r>
                <w:r>
                  <w:rPr>
                    <w:noProof/>
                    <w:lang w:eastAsia="ja-JP"/>
                  </w:rPr>
                  <w:drawing>
                    <wp:inline distT="0" distB="0" distL="0" distR="0" wp14:anchorId="2044DCD4" wp14:editId="0CD8865D">
                      <wp:extent cx="986613" cy="243818"/>
                      <wp:effectExtent l="0" t="0" r="4445" b="4445"/>
                      <wp:docPr id="5" name="Immagine 5" descr="http://www.scirocco-project.eu/wp-content/uploads/2016/06/EU_flag_and_co-funded_by_health_program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rocco-project.eu/wp-content/uploads/2016/06/EU_flag_and_co-funded_by_health_programm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613" cy="243818"/>
                              </a:xfrm>
                              <a:prstGeom prst="rect">
                                <a:avLst/>
                              </a:prstGeom>
                              <a:noFill/>
                              <a:ln>
                                <a:noFill/>
                              </a:ln>
                            </pic:spPr>
                          </pic:pic>
                        </a:graphicData>
                      </a:graphic>
                    </wp:inline>
                  </w:drawing>
                </w:r>
              </w:p>
            </w:tc>
          </w:tr>
          <w:tr w:rsidR="0000340C" w:rsidRPr="0058143E" w14:paraId="6389F7E4" w14:textId="77777777" w:rsidTr="0000340C">
            <w:tc>
              <w:tcPr>
                <w:tcW w:w="1191" w:type="dxa"/>
              </w:tcPr>
              <w:p w14:paraId="12134C71" w14:textId="77777777" w:rsidR="0000340C" w:rsidRPr="0058143E" w:rsidRDefault="0000340C" w:rsidP="00A307FA">
                <w:pPr>
                  <w:jc w:val="right"/>
                  <w:rPr>
                    <w:noProof/>
                    <w:sz w:val="6"/>
                    <w:lang w:val="it-IT" w:eastAsia="it-IT"/>
                  </w:rPr>
                </w:pPr>
              </w:p>
            </w:tc>
            <w:tc>
              <w:tcPr>
                <w:tcW w:w="9538" w:type="dxa"/>
                <w:gridSpan w:val="7"/>
              </w:tcPr>
              <w:p w14:paraId="7F0AFC9C" w14:textId="735B5686" w:rsidR="0000340C" w:rsidRPr="0058143E" w:rsidRDefault="0000340C" w:rsidP="00A307FA">
                <w:pPr>
                  <w:jc w:val="right"/>
                  <w:rPr>
                    <w:noProof/>
                    <w:sz w:val="6"/>
                    <w:lang w:val="it-IT" w:eastAsia="it-IT"/>
                  </w:rPr>
                </w:pPr>
              </w:p>
            </w:tc>
          </w:tr>
        </w:tbl>
        <w:p w14:paraId="3EF7C31D" w14:textId="77777777" w:rsidR="00A307FA" w:rsidRDefault="00A307FA" w:rsidP="00893888"/>
        <w:p w14:paraId="42050ED8" w14:textId="77777777" w:rsidR="00E7573D" w:rsidRDefault="00E7573D" w:rsidP="00893888"/>
      </w:tc>
      <w:tc>
        <w:tcPr>
          <w:tcW w:w="1266" w:type="dxa"/>
        </w:tcPr>
        <w:p w14:paraId="5717501B" w14:textId="77777777" w:rsidR="00021A87" w:rsidRDefault="00021A87" w:rsidP="00893888"/>
        <w:p w14:paraId="3468FB45" w14:textId="77777777" w:rsidR="00021A87" w:rsidRDefault="00021A87" w:rsidP="00893888"/>
      </w:tc>
      <w:tc>
        <w:tcPr>
          <w:tcW w:w="2688" w:type="dxa"/>
        </w:tcPr>
        <w:p w14:paraId="3A7C4947" w14:textId="77777777" w:rsidR="00021A87" w:rsidRPr="00742C4D" w:rsidRDefault="00021A87" w:rsidP="00893888">
          <w:r w:rsidRPr="00742C4D">
            <w:tab/>
          </w:r>
          <w:r w:rsidRPr="00742C4D">
            <w:tab/>
          </w:r>
        </w:p>
        <w:p w14:paraId="4D140002" w14:textId="77777777" w:rsidR="00021A87" w:rsidRDefault="00021A87" w:rsidP="00A307FA"/>
      </w:tc>
      <w:tc>
        <w:tcPr>
          <w:tcW w:w="5736" w:type="dxa"/>
        </w:tcPr>
        <w:p w14:paraId="1351370E" w14:textId="77777777" w:rsidR="00021A87" w:rsidRDefault="00021A87" w:rsidP="00893888"/>
        <w:p w14:paraId="2DB9BDE6" w14:textId="77777777" w:rsidR="00021A87" w:rsidRDefault="00021A87" w:rsidP="00A307FA"/>
      </w:tc>
    </w:tr>
  </w:tbl>
  <w:p w14:paraId="07FC310B" w14:textId="77777777" w:rsidR="00021A87" w:rsidRDefault="00021A87" w:rsidP="002C35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EB93E" w14:textId="77777777" w:rsidR="00787D39" w:rsidRDefault="00787D39">
      <w:pPr>
        <w:spacing w:after="0" w:line="240" w:lineRule="auto"/>
      </w:pPr>
      <w:r>
        <w:separator/>
      </w:r>
    </w:p>
  </w:footnote>
  <w:footnote w:type="continuationSeparator" w:id="0">
    <w:p w14:paraId="4E3AF662" w14:textId="77777777" w:rsidR="00787D39" w:rsidRDefault="00787D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A5D2" w14:textId="14E615ED" w:rsidR="00C13E1B" w:rsidRDefault="00C87558" w:rsidP="00057D4D">
    <w:pPr>
      <w:tabs>
        <w:tab w:val="center" w:pos="4513"/>
        <w:tab w:val="right" w:pos="9026"/>
      </w:tabs>
      <w:spacing w:before="360" w:after="100" w:afterAutospacing="1" w:line="240" w:lineRule="auto"/>
      <w:jc w:val="center"/>
    </w:pPr>
    <w:r>
      <w:rPr>
        <w:noProof/>
        <w:lang w:eastAsia="ja-JP"/>
      </w:rPr>
      <w:drawing>
        <wp:inline distT="0" distB="0" distL="0" distR="0" wp14:anchorId="59E3CF81" wp14:editId="60C0EC86">
          <wp:extent cx="2809875" cy="1017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Signature_AAATE.png"/>
                  <pic:cNvPicPr/>
                </pic:nvPicPr>
                <pic:blipFill>
                  <a:blip r:embed="rId1">
                    <a:extLst>
                      <a:ext uri="{28A0092B-C50C-407E-A947-70E740481C1C}">
                        <a14:useLocalDpi xmlns:a14="http://schemas.microsoft.com/office/drawing/2010/main" val="0"/>
                      </a:ext>
                    </a:extLst>
                  </a:blip>
                  <a:stretch>
                    <a:fillRect/>
                  </a:stretch>
                </pic:blipFill>
                <pic:spPr>
                  <a:xfrm>
                    <a:off x="0" y="0"/>
                    <a:ext cx="2827270" cy="10234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271"/>
    <w:multiLevelType w:val="hybridMultilevel"/>
    <w:tmpl w:val="50E00E60"/>
    <w:lvl w:ilvl="0" w:tplc="908CCE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5001E"/>
    <w:multiLevelType w:val="multilevel"/>
    <w:tmpl w:val="5FF01914"/>
    <w:lvl w:ilvl="0">
      <w:start w:val="13"/>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7FB5B08"/>
    <w:multiLevelType w:val="multilevel"/>
    <w:tmpl w:val="2E4450FC"/>
    <w:lvl w:ilvl="0">
      <w:start w:val="13"/>
      <w:numFmt w:val="decimal"/>
      <w:lvlText w:val="%1"/>
      <w:lvlJc w:val="left"/>
      <w:pPr>
        <w:ind w:left="480" w:hanging="480"/>
      </w:pPr>
      <w:rPr>
        <w:rFonts w:hint="default"/>
        <w:b w:val="0"/>
      </w:rPr>
    </w:lvl>
    <w:lvl w:ilvl="1">
      <w:start w:val="4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504103CD"/>
    <w:multiLevelType w:val="hybridMultilevel"/>
    <w:tmpl w:val="0DB40C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206E75"/>
    <w:multiLevelType w:val="hybridMultilevel"/>
    <w:tmpl w:val="AB36D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D36E95"/>
    <w:multiLevelType w:val="multilevel"/>
    <w:tmpl w:val="1C46F92A"/>
    <w:lvl w:ilvl="0">
      <w:start w:val="13"/>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C8F48A6"/>
    <w:multiLevelType w:val="multilevel"/>
    <w:tmpl w:val="7EC6074E"/>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1B"/>
    <w:rsid w:val="00001779"/>
    <w:rsid w:val="0000340C"/>
    <w:rsid w:val="00021A87"/>
    <w:rsid w:val="00023760"/>
    <w:rsid w:val="00057D4D"/>
    <w:rsid w:val="000C1EF5"/>
    <w:rsid w:val="000E5A37"/>
    <w:rsid w:val="000E5D65"/>
    <w:rsid w:val="000F7764"/>
    <w:rsid w:val="001153AF"/>
    <w:rsid w:val="00123EC1"/>
    <w:rsid w:val="0014733E"/>
    <w:rsid w:val="0015316A"/>
    <w:rsid w:val="00177738"/>
    <w:rsid w:val="00192179"/>
    <w:rsid w:val="001B1C72"/>
    <w:rsid w:val="001B1F0A"/>
    <w:rsid w:val="00200E3D"/>
    <w:rsid w:val="0021699F"/>
    <w:rsid w:val="00222C30"/>
    <w:rsid w:val="002341D2"/>
    <w:rsid w:val="00235E59"/>
    <w:rsid w:val="0025142B"/>
    <w:rsid w:val="00251ED1"/>
    <w:rsid w:val="00264422"/>
    <w:rsid w:val="002646E4"/>
    <w:rsid w:val="0028782A"/>
    <w:rsid w:val="002A067F"/>
    <w:rsid w:val="002A426D"/>
    <w:rsid w:val="002A4D38"/>
    <w:rsid w:val="002C35CF"/>
    <w:rsid w:val="002C63DA"/>
    <w:rsid w:val="00302A81"/>
    <w:rsid w:val="00323C27"/>
    <w:rsid w:val="00345C21"/>
    <w:rsid w:val="00353116"/>
    <w:rsid w:val="0036578C"/>
    <w:rsid w:val="0038290C"/>
    <w:rsid w:val="00385A7A"/>
    <w:rsid w:val="003920B8"/>
    <w:rsid w:val="003D77ED"/>
    <w:rsid w:val="00427978"/>
    <w:rsid w:val="0047435A"/>
    <w:rsid w:val="004A30D4"/>
    <w:rsid w:val="004C0787"/>
    <w:rsid w:val="004C6702"/>
    <w:rsid w:val="0052166C"/>
    <w:rsid w:val="005321C8"/>
    <w:rsid w:val="005559FF"/>
    <w:rsid w:val="00567BEB"/>
    <w:rsid w:val="00570A8C"/>
    <w:rsid w:val="0058143E"/>
    <w:rsid w:val="005B5715"/>
    <w:rsid w:val="005B7B5A"/>
    <w:rsid w:val="0060323E"/>
    <w:rsid w:val="006117CC"/>
    <w:rsid w:val="00615538"/>
    <w:rsid w:val="006527F8"/>
    <w:rsid w:val="00686CA3"/>
    <w:rsid w:val="006A0E9D"/>
    <w:rsid w:val="00742C4D"/>
    <w:rsid w:val="00787D39"/>
    <w:rsid w:val="007A3E3F"/>
    <w:rsid w:val="007B2099"/>
    <w:rsid w:val="00853D75"/>
    <w:rsid w:val="00855A72"/>
    <w:rsid w:val="00867FB2"/>
    <w:rsid w:val="00874647"/>
    <w:rsid w:val="00876330"/>
    <w:rsid w:val="008B32DF"/>
    <w:rsid w:val="008C5D02"/>
    <w:rsid w:val="009028D7"/>
    <w:rsid w:val="009065FD"/>
    <w:rsid w:val="009243DC"/>
    <w:rsid w:val="0097531B"/>
    <w:rsid w:val="009817C7"/>
    <w:rsid w:val="00995EF5"/>
    <w:rsid w:val="009D5AE4"/>
    <w:rsid w:val="009D65E3"/>
    <w:rsid w:val="009D757A"/>
    <w:rsid w:val="00A307FA"/>
    <w:rsid w:val="00A4724D"/>
    <w:rsid w:val="00A903AC"/>
    <w:rsid w:val="00A91ADB"/>
    <w:rsid w:val="00AB75A0"/>
    <w:rsid w:val="00B04FCC"/>
    <w:rsid w:val="00B33FC5"/>
    <w:rsid w:val="00B37DCA"/>
    <w:rsid w:val="00B9450D"/>
    <w:rsid w:val="00BF5C12"/>
    <w:rsid w:val="00C10122"/>
    <w:rsid w:val="00C13E1B"/>
    <w:rsid w:val="00C345F5"/>
    <w:rsid w:val="00C87558"/>
    <w:rsid w:val="00CB43A6"/>
    <w:rsid w:val="00CC1738"/>
    <w:rsid w:val="00CE3692"/>
    <w:rsid w:val="00CE3BEA"/>
    <w:rsid w:val="00CF7275"/>
    <w:rsid w:val="00CF77AE"/>
    <w:rsid w:val="00D10BF4"/>
    <w:rsid w:val="00D12518"/>
    <w:rsid w:val="00D44576"/>
    <w:rsid w:val="00D464D7"/>
    <w:rsid w:val="00D53B3F"/>
    <w:rsid w:val="00D73052"/>
    <w:rsid w:val="00D84A28"/>
    <w:rsid w:val="00D97D3C"/>
    <w:rsid w:val="00DB33ED"/>
    <w:rsid w:val="00DE53FC"/>
    <w:rsid w:val="00DF5361"/>
    <w:rsid w:val="00E00F54"/>
    <w:rsid w:val="00E01D25"/>
    <w:rsid w:val="00E15D00"/>
    <w:rsid w:val="00E62BE8"/>
    <w:rsid w:val="00E7573D"/>
    <w:rsid w:val="00E863D7"/>
    <w:rsid w:val="00E94428"/>
    <w:rsid w:val="00EC6C7F"/>
    <w:rsid w:val="00ED4AC4"/>
    <w:rsid w:val="00EE1D56"/>
    <w:rsid w:val="00F0474B"/>
    <w:rsid w:val="00F14CC8"/>
    <w:rsid w:val="00F45828"/>
    <w:rsid w:val="00F9598B"/>
    <w:rsid w:val="00FC66DE"/>
    <w:rsid w:val="00FD0AD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AD5F"/>
  <w15:docId w15:val="{CF684B40-7BF3-4CF2-A9DE-0501AD9B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85A7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D4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C4"/>
    <w:rPr>
      <w:rFonts w:ascii="Tahoma" w:hAnsi="Tahoma" w:cs="Tahoma"/>
      <w:sz w:val="16"/>
      <w:szCs w:val="16"/>
    </w:rPr>
  </w:style>
  <w:style w:type="paragraph" w:styleId="Header">
    <w:name w:val="header"/>
    <w:basedOn w:val="Normal"/>
    <w:link w:val="HeaderChar"/>
    <w:uiPriority w:val="99"/>
    <w:unhideWhenUsed/>
    <w:rsid w:val="003829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290C"/>
  </w:style>
  <w:style w:type="paragraph" w:styleId="Footer">
    <w:name w:val="footer"/>
    <w:basedOn w:val="Normal"/>
    <w:link w:val="FooterChar"/>
    <w:uiPriority w:val="99"/>
    <w:unhideWhenUsed/>
    <w:rsid w:val="003829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290C"/>
  </w:style>
  <w:style w:type="table" w:styleId="TableGrid">
    <w:name w:val="Table Grid"/>
    <w:basedOn w:val="TableNormal"/>
    <w:uiPriority w:val="59"/>
    <w:rsid w:val="00742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2C4D"/>
    <w:rPr>
      <w:color w:val="0000FF" w:themeColor="hyperlink"/>
      <w:u w:val="single"/>
    </w:rPr>
  </w:style>
  <w:style w:type="paragraph" w:styleId="ListParagraph">
    <w:name w:val="List Paragraph"/>
    <w:basedOn w:val="Normal"/>
    <w:uiPriority w:val="34"/>
    <w:qFormat/>
    <w:rsid w:val="00385A7A"/>
    <w:pPr>
      <w:ind w:left="720"/>
      <w:contextualSpacing/>
    </w:pPr>
  </w:style>
  <w:style w:type="paragraph" w:styleId="NormalWeb">
    <w:name w:val="Normal (Web)"/>
    <w:basedOn w:val="Normal"/>
    <w:uiPriority w:val="99"/>
    <w:semiHidden/>
    <w:unhideWhenUsed/>
    <w:rsid w:val="002646E4"/>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basedOn w:val="DefaultParagraphFont"/>
    <w:uiPriority w:val="22"/>
    <w:qFormat/>
    <w:rsid w:val="00CF77AE"/>
    <w:rPr>
      <w:b/>
      <w:bCs/>
    </w:rPr>
  </w:style>
  <w:style w:type="paragraph" w:styleId="NoSpacing">
    <w:name w:val="No Spacing"/>
    <w:uiPriority w:val="1"/>
    <w:qFormat/>
    <w:rsid w:val="00D10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2015">
      <w:bodyDiv w:val="1"/>
      <w:marLeft w:val="0"/>
      <w:marRight w:val="0"/>
      <w:marTop w:val="0"/>
      <w:marBottom w:val="0"/>
      <w:divBdr>
        <w:top w:val="none" w:sz="0" w:space="0" w:color="auto"/>
        <w:left w:val="none" w:sz="0" w:space="0" w:color="auto"/>
        <w:bottom w:val="none" w:sz="0" w:space="0" w:color="auto"/>
        <w:right w:val="none" w:sz="0" w:space="0" w:color="auto"/>
      </w:divBdr>
    </w:div>
    <w:div w:id="979269518">
      <w:bodyDiv w:val="1"/>
      <w:marLeft w:val="0"/>
      <w:marRight w:val="0"/>
      <w:marTop w:val="0"/>
      <w:marBottom w:val="0"/>
      <w:divBdr>
        <w:top w:val="none" w:sz="0" w:space="0" w:color="auto"/>
        <w:left w:val="none" w:sz="0" w:space="0" w:color="auto"/>
        <w:bottom w:val="none" w:sz="0" w:space="0" w:color="auto"/>
        <w:right w:val="none" w:sz="0" w:space="0" w:color="auto"/>
      </w:divBdr>
    </w:div>
    <w:div w:id="1189106091">
      <w:bodyDiv w:val="1"/>
      <w:marLeft w:val="0"/>
      <w:marRight w:val="0"/>
      <w:marTop w:val="0"/>
      <w:marBottom w:val="0"/>
      <w:divBdr>
        <w:top w:val="none" w:sz="0" w:space="0" w:color="auto"/>
        <w:left w:val="none" w:sz="0" w:space="0" w:color="auto"/>
        <w:bottom w:val="none" w:sz="0" w:space="0" w:color="auto"/>
        <w:right w:val="none" w:sz="0" w:space="0" w:color="auto"/>
      </w:divBdr>
    </w:div>
    <w:div w:id="18797039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ference2017.aaate.net/" TargetMode="External"/><Relationship Id="rId12" Type="http://schemas.openxmlformats.org/officeDocument/2006/relationships/hyperlink" Target="http://onlineshop.shef.ac.uk/conferences-events/faculty-of-medicine-dentistry-and-health/school-of-health-and-related-research-scharr/aaate2017-satellite-event-day-st-marys-conference-centre" TargetMode="External"/><Relationship Id="rId13" Type="http://schemas.openxmlformats.org/officeDocument/2006/relationships/hyperlink" Target="http://conference2017.aaate.net/" TargetMode="External"/><Relationship Id="rId14" Type="http://schemas.openxmlformats.org/officeDocument/2006/relationships/hyperlink" Target="http://www.aaate2017.e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file:///C:\Users\User\Downloads\www.aaate2017.eu" TargetMode="External"/><Relationship Id="rId10" Type="http://schemas.openxmlformats.org/officeDocument/2006/relationships/hyperlink" Target="http://onlineshop.shef.ac.uk/conferences-events/faculty-of-medicine-dentistry-and-health/school-of-health-and-related-research-scharr/aaate2017-satellite-event-day-st-marys-conference-centr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9" Type="http://schemas.openxmlformats.org/officeDocument/2006/relationships/image" Target="media/image10.png"/><Relationship Id="rId10" Type="http://schemas.openxmlformats.org/officeDocument/2006/relationships/image" Target="media/image11.jpeg"/><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Macintosh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cm1lbm</dc:creator>
  <cp:lastModifiedBy>SabineL</cp:lastModifiedBy>
  <cp:revision>2</cp:revision>
  <cp:lastPrinted>2017-02-08T16:58:00Z</cp:lastPrinted>
  <dcterms:created xsi:type="dcterms:W3CDTF">2017-07-18T09:09:00Z</dcterms:created>
  <dcterms:modified xsi:type="dcterms:W3CDTF">2017-07-18T09:09:00Z</dcterms:modified>
</cp:coreProperties>
</file>