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F316B9D" w:rsidR="005D4973" w:rsidRPr="00990FA1" w:rsidRDefault="006438E7">
      <w:pPr>
        <w:jc w:val="center"/>
        <w:rPr>
          <w:b/>
          <w:sz w:val="36"/>
          <w:szCs w:val="36"/>
          <w:lang w:val="pt-PT"/>
        </w:rPr>
      </w:pPr>
      <w:r w:rsidRPr="00990FA1">
        <w:rPr>
          <w:b/>
          <w:sz w:val="36"/>
          <w:szCs w:val="36"/>
          <w:lang w:val="pt-PT"/>
        </w:rPr>
        <w:t xml:space="preserve">A </w:t>
      </w:r>
      <w:r w:rsidR="00445CD8" w:rsidRPr="00990FA1">
        <w:rPr>
          <w:b/>
          <w:sz w:val="36"/>
          <w:szCs w:val="36"/>
          <w:lang w:val="pt-PT"/>
        </w:rPr>
        <w:t>Declaração de Bolonha</w:t>
      </w:r>
    </w:p>
    <w:p w14:paraId="00000002" w14:textId="77777777" w:rsidR="005D4973" w:rsidRPr="00990FA1" w:rsidRDefault="00D80BA4">
      <w:pPr>
        <w:jc w:val="center"/>
        <w:rPr>
          <w:b/>
          <w:sz w:val="36"/>
          <w:szCs w:val="36"/>
          <w:lang w:val="pt-PT"/>
        </w:rPr>
      </w:pPr>
      <w:r w:rsidRPr="00990FA1">
        <w:rPr>
          <w:b/>
          <w:sz w:val="36"/>
          <w:szCs w:val="36"/>
          <w:lang w:val="pt-PT"/>
        </w:rPr>
        <w:t>(27.08.2019)</w:t>
      </w:r>
    </w:p>
    <w:p w14:paraId="00000003" w14:textId="3C521493" w:rsidR="005D4973" w:rsidRPr="00990FA1" w:rsidRDefault="005D4973">
      <w:pPr>
        <w:rPr>
          <w:lang w:val="pt-PT"/>
        </w:rPr>
      </w:pPr>
    </w:p>
    <w:p w14:paraId="33EC1043" w14:textId="77777777" w:rsidR="009F4F33" w:rsidRPr="00990FA1" w:rsidRDefault="009F4F33">
      <w:pPr>
        <w:rPr>
          <w:lang w:val="pt-PT"/>
        </w:rPr>
      </w:pPr>
    </w:p>
    <w:p w14:paraId="00000004" w14:textId="4C956914" w:rsidR="005D4973" w:rsidRPr="00990FA1" w:rsidRDefault="00445CD8">
      <w:pPr>
        <w:jc w:val="center"/>
        <w:rPr>
          <w:b/>
          <w:sz w:val="72"/>
          <w:szCs w:val="72"/>
          <w:lang w:val="pt-PT"/>
        </w:rPr>
      </w:pPr>
      <w:r w:rsidRPr="00990FA1">
        <w:rPr>
          <w:b/>
          <w:sz w:val="72"/>
          <w:szCs w:val="72"/>
          <w:lang w:val="pt-PT"/>
        </w:rPr>
        <w:t>Libertando o Potencial Humano</w:t>
      </w:r>
      <w:r w:rsidR="00D80BA4" w:rsidRPr="00990FA1">
        <w:rPr>
          <w:b/>
          <w:sz w:val="72"/>
          <w:szCs w:val="72"/>
          <w:lang w:val="pt-PT"/>
        </w:rPr>
        <w:t>:</w:t>
      </w:r>
    </w:p>
    <w:p w14:paraId="00000005" w14:textId="4E2F5550" w:rsidR="005D4973" w:rsidRPr="00990FA1" w:rsidRDefault="00F444A5">
      <w:pPr>
        <w:jc w:val="center"/>
        <w:rPr>
          <w:b/>
          <w:sz w:val="44"/>
          <w:szCs w:val="44"/>
          <w:lang w:val="pt-PT"/>
        </w:rPr>
      </w:pPr>
      <w:r w:rsidRPr="00990FA1">
        <w:rPr>
          <w:b/>
          <w:sz w:val="44"/>
          <w:szCs w:val="44"/>
          <w:lang w:val="pt-PT"/>
        </w:rPr>
        <w:t xml:space="preserve">Um Apelo à Ação para Melhorar o Acesso a Tecnologias de Apoio de Qualidade para </w:t>
      </w:r>
      <w:r w:rsidR="005A4CE2">
        <w:rPr>
          <w:b/>
          <w:sz w:val="44"/>
          <w:szCs w:val="44"/>
          <w:lang w:val="pt-PT"/>
        </w:rPr>
        <w:t>o</w:t>
      </w:r>
      <w:r w:rsidRPr="00990FA1">
        <w:rPr>
          <w:b/>
          <w:sz w:val="44"/>
          <w:szCs w:val="44"/>
          <w:lang w:val="pt-PT"/>
        </w:rPr>
        <w:t xml:space="preserve"> </w:t>
      </w:r>
      <w:r w:rsidR="005A4CE2">
        <w:rPr>
          <w:b/>
          <w:sz w:val="44"/>
          <w:szCs w:val="44"/>
          <w:lang w:val="pt-PT"/>
        </w:rPr>
        <w:t xml:space="preserve">Exercício </w:t>
      </w:r>
      <w:r w:rsidRPr="00990FA1">
        <w:rPr>
          <w:b/>
          <w:sz w:val="44"/>
          <w:szCs w:val="44"/>
          <w:lang w:val="pt-PT"/>
        </w:rPr>
        <w:t>dos Direitos Humanos Fundamentais e Atingir os Objetivos de Desenvolvimento Sustentável de uma Forma Totalmente Inclusiva</w:t>
      </w:r>
    </w:p>
    <w:p w14:paraId="00000006" w14:textId="77777777" w:rsidR="005D4973" w:rsidRPr="00990FA1" w:rsidRDefault="005D4973">
      <w:pPr>
        <w:rPr>
          <w:lang w:val="pt-PT"/>
        </w:rPr>
      </w:pPr>
    </w:p>
    <w:p w14:paraId="00000007" w14:textId="5A5CC8DB" w:rsidR="005D4973" w:rsidRPr="00990FA1" w:rsidRDefault="00F444A5">
      <w:pPr>
        <w:rPr>
          <w:b/>
          <w:lang w:val="pt-PT"/>
        </w:rPr>
      </w:pPr>
      <w:r w:rsidRPr="00990FA1">
        <w:rPr>
          <w:b/>
          <w:lang w:val="pt-PT"/>
        </w:rPr>
        <w:t xml:space="preserve">Em 2019, em todo o mundo, milhões de cidadãos </w:t>
      </w:r>
      <w:r w:rsidR="005A4CE2">
        <w:rPr>
          <w:b/>
          <w:lang w:val="pt-PT"/>
        </w:rPr>
        <w:t xml:space="preserve">têm </w:t>
      </w:r>
      <w:r w:rsidR="00093162" w:rsidRPr="00990FA1">
        <w:rPr>
          <w:b/>
          <w:lang w:val="pt-PT"/>
        </w:rPr>
        <w:t>deficiência devido a ambientes, produtos e serviços inacessíveis e/ou à falta de acesso a tecnologias de apoio (</w:t>
      </w:r>
      <w:proofErr w:type="gramStart"/>
      <w:r w:rsidR="00093162" w:rsidRPr="00990FA1">
        <w:rPr>
          <w:b/>
          <w:lang w:val="pt-PT"/>
        </w:rPr>
        <w:t>TA</w:t>
      </w:r>
      <w:proofErr w:type="gramEnd"/>
      <w:r w:rsidR="00093162" w:rsidRPr="00990FA1">
        <w:rPr>
          <w:b/>
          <w:lang w:val="pt-PT"/>
        </w:rPr>
        <w:t>) apropriadas. Essa situação contrasta acentuadamente com o que é tecnicamente possível e está disponível em muitos lugares. Est</w:t>
      </w:r>
      <w:r w:rsidR="005A4CE2">
        <w:rPr>
          <w:b/>
          <w:lang w:val="pt-PT"/>
        </w:rPr>
        <w:t>e</w:t>
      </w:r>
      <w:r w:rsidR="00093162" w:rsidRPr="00990FA1">
        <w:rPr>
          <w:b/>
          <w:lang w:val="pt-PT"/>
        </w:rPr>
        <w:t xml:space="preserve"> </w:t>
      </w:r>
      <w:r w:rsidR="005A4CE2">
        <w:rPr>
          <w:b/>
          <w:lang w:val="pt-PT"/>
        </w:rPr>
        <w:t xml:space="preserve">contraste </w:t>
      </w:r>
      <w:r w:rsidR="00093162" w:rsidRPr="00990FA1">
        <w:rPr>
          <w:b/>
          <w:lang w:val="pt-PT"/>
        </w:rPr>
        <w:t>não é aceitável uma vez que as TA constituem uma ferramenta fundamental para assegurar a igualdade de oportunidades e a participação integral em todos os aspetos da vida, dois ingredient</w:t>
      </w:r>
      <w:r w:rsidR="00990FA1">
        <w:rPr>
          <w:b/>
          <w:lang w:val="pt-PT"/>
        </w:rPr>
        <w:t>e</w:t>
      </w:r>
      <w:r w:rsidR="00093162" w:rsidRPr="00990FA1">
        <w:rPr>
          <w:b/>
          <w:lang w:val="pt-PT"/>
        </w:rPr>
        <w:t xml:space="preserve">s essenciais para as sociedades inclusivas. </w:t>
      </w:r>
      <w:r w:rsidR="00F01BA4" w:rsidRPr="00990FA1">
        <w:rPr>
          <w:b/>
          <w:lang w:val="pt-PT"/>
        </w:rPr>
        <w:t>Os signat</w:t>
      </w:r>
      <w:r w:rsidR="004736DE">
        <w:rPr>
          <w:b/>
          <w:lang w:val="pt-PT"/>
        </w:rPr>
        <w:t>ários desta declaração apelam a</w:t>
      </w:r>
      <w:r w:rsidR="00F01BA4" w:rsidRPr="00990FA1">
        <w:rPr>
          <w:b/>
          <w:lang w:val="pt-PT"/>
        </w:rPr>
        <w:t xml:space="preserve"> todos aqueles que têm influência nas políticas e nas práticas relativas às tecnologias de apoio</w:t>
      </w:r>
      <w:r w:rsidR="00235673" w:rsidRPr="00990FA1">
        <w:rPr>
          <w:b/>
          <w:lang w:val="pt-PT"/>
        </w:rPr>
        <w:t xml:space="preserve"> para</w:t>
      </w:r>
      <w:r w:rsidR="00F01BA4" w:rsidRPr="00990FA1">
        <w:rPr>
          <w:b/>
          <w:lang w:val="pt-PT"/>
        </w:rPr>
        <w:t xml:space="preserve"> que tomem medidas para melhorar o acesso a tecnologias de apoio de elevada qualidade para todos que delas possam beneficiar, em qualquer lugar do mundo, independentemente da sua idade, género, etnia, orientação sexual, ou causa de deficiência. </w:t>
      </w:r>
    </w:p>
    <w:p w14:paraId="00000008" w14:textId="43BB470B" w:rsidR="005D4973" w:rsidRPr="00990FA1" w:rsidRDefault="00235673">
      <w:pPr>
        <w:rPr>
          <w:lang w:val="pt-PT"/>
        </w:rPr>
      </w:pPr>
      <w:r w:rsidRPr="00990FA1">
        <w:rPr>
          <w:lang w:val="pt-PT"/>
        </w:rPr>
        <w:t xml:space="preserve">As </w:t>
      </w:r>
      <w:r w:rsidRPr="00990FA1">
        <w:rPr>
          <w:b/>
          <w:lang w:val="pt-PT"/>
        </w:rPr>
        <w:t>causas</w:t>
      </w:r>
      <w:r w:rsidRPr="00990FA1">
        <w:rPr>
          <w:lang w:val="pt-PT"/>
        </w:rPr>
        <w:t xml:space="preserve"> para a discrepância entre as necessidades e o acesso a </w:t>
      </w:r>
      <w:proofErr w:type="gramStart"/>
      <w:r w:rsidRPr="00990FA1">
        <w:rPr>
          <w:lang w:val="pt-PT"/>
        </w:rPr>
        <w:t>TA</w:t>
      </w:r>
      <w:proofErr w:type="gramEnd"/>
      <w:r w:rsidRPr="00990FA1">
        <w:rPr>
          <w:lang w:val="pt-PT"/>
        </w:rPr>
        <w:t xml:space="preserve"> apropriadas são muitas: falta de informação suficiente, das habilidades necessárias, de recursos, de sistemas de saúde, serviços sociais ou de sistemas de educação bem desenvolvidos, de prioridade política, e de atenção aos direitos humanos fundamentais. </w:t>
      </w:r>
      <w:r w:rsidR="001F4DF6" w:rsidRPr="00990FA1">
        <w:rPr>
          <w:lang w:val="pt-PT"/>
        </w:rPr>
        <w:t xml:space="preserve">Os </w:t>
      </w:r>
      <w:r w:rsidR="001F4DF6" w:rsidRPr="00990FA1">
        <w:rPr>
          <w:b/>
          <w:lang w:val="pt-PT"/>
        </w:rPr>
        <w:t>efeitos</w:t>
      </w:r>
      <w:r w:rsidR="001F4DF6" w:rsidRPr="00990FA1">
        <w:rPr>
          <w:lang w:val="pt-PT"/>
        </w:rPr>
        <w:t xml:space="preserve"> são enormes: milhões de vidas não realizadas, nenhuma ou limitada atividade e participação ao nível individual e comunitário por partes significativas da população, persistência de pobreza e desenvolvimento económico restrito, dificuldades </w:t>
      </w:r>
      <w:r w:rsidR="00996391">
        <w:rPr>
          <w:lang w:val="pt-PT"/>
        </w:rPr>
        <w:t xml:space="preserve">concretas </w:t>
      </w:r>
      <w:r w:rsidR="001F4DF6" w:rsidRPr="00990FA1">
        <w:rPr>
          <w:lang w:val="pt-PT"/>
        </w:rPr>
        <w:t xml:space="preserve">para alcançar os objetivos globais de desenvolvimento sustentável de forma inclusiva, que não deixe ninguém para trás. Estes não são apenas problemas sentidos em países </w:t>
      </w:r>
      <w:r w:rsidR="001769D3" w:rsidRPr="00990FA1">
        <w:rPr>
          <w:lang w:val="pt-PT"/>
        </w:rPr>
        <w:t>com baixo e médio rendimento, constituem de facto desafios globais que requerem ação em todo o lado.</w:t>
      </w:r>
      <w:r w:rsidR="00D80BA4" w:rsidRPr="00990FA1">
        <w:rPr>
          <w:lang w:val="pt-PT"/>
        </w:rPr>
        <w:t xml:space="preserve"> </w:t>
      </w:r>
    </w:p>
    <w:p w14:paraId="00000009" w14:textId="2DF7EF47" w:rsidR="005D4973" w:rsidRPr="00990FA1" w:rsidRDefault="001769D3">
      <w:pPr>
        <w:rPr>
          <w:lang w:val="pt-PT"/>
        </w:rPr>
      </w:pPr>
      <w:r w:rsidRPr="00990FA1">
        <w:rPr>
          <w:b/>
          <w:lang w:val="pt-PT"/>
        </w:rPr>
        <w:t xml:space="preserve">É necessário um maior esforço colaborativo de todas as partes interessadas </w:t>
      </w:r>
      <w:r w:rsidRPr="00990FA1">
        <w:rPr>
          <w:lang w:val="pt-PT"/>
        </w:rPr>
        <w:t xml:space="preserve">para criar oportunidades iguais e preencher o “hiato de capacidades” entre cidadãos e </w:t>
      </w:r>
      <w:r w:rsidR="00996391">
        <w:rPr>
          <w:lang w:val="pt-PT"/>
        </w:rPr>
        <w:t xml:space="preserve">entre </w:t>
      </w:r>
      <w:r w:rsidRPr="00990FA1">
        <w:rPr>
          <w:lang w:val="pt-PT"/>
        </w:rPr>
        <w:t xml:space="preserve">sociedades: organizações </w:t>
      </w:r>
      <w:r w:rsidRPr="00990FA1">
        <w:rPr>
          <w:lang w:val="pt-PT"/>
        </w:rPr>
        <w:lastRenderedPageBreak/>
        <w:t xml:space="preserve">internacionais, governos nacionais, autoridades locais e regionais, prestadores de serviços, organizações profissionais, organizações não-governamentais, indústria, organizações para pessoas com deficiência, </w:t>
      </w:r>
      <w:r w:rsidR="004736DE">
        <w:rPr>
          <w:lang w:val="pt-PT"/>
        </w:rPr>
        <w:t xml:space="preserve">sistemas </w:t>
      </w:r>
      <w:bookmarkStart w:id="0" w:name="_GoBack"/>
      <w:bookmarkEnd w:id="0"/>
      <w:r w:rsidRPr="00990FA1">
        <w:rPr>
          <w:lang w:val="pt-PT"/>
        </w:rPr>
        <w:t>de educação, investigadores e professores, e todos os cidadãos.</w:t>
      </w:r>
      <w:r w:rsidR="00D80BA4" w:rsidRPr="00990FA1">
        <w:rPr>
          <w:lang w:val="pt-PT"/>
        </w:rPr>
        <w:t xml:space="preserve"> </w:t>
      </w:r>
    </w:p>
    <w:p w14:paraId="312D924B" w14:textId="7891C822" w:rsidR="009F4F33" w:rsidRPr="00990FA1" w:rsidRDefault="009F4F33">
      <w:pPr>
        <w:rPr>
          <w:lang w:val="pt-PT"/>
        </w:rPr>
      </w:pPr>
    </w:p>
    <w:p w14:paraId="0000000A" w14:textId="44606056" w:rsidR="005D4973" w:rsidRPr="00990FA1" w:rsidRDefault="00FC095A">
      <w:pPr>
        <w:rPr>
          <w:lang w:val="pt-PT"/>
        </w:rPr>
      </w:pPr>
      <w:r w:rsidRPr="00990FA1">
        <w:rPr>
          <w:lang w:val="pt-PT"/>
        </w:rPr>
        <w:t>No decorrer de uma reunião de alto nível que teve</w:t>
      </w:r>
      <w:r w:rsidR="00996391">
        <w:rPr>
          <w:lang w:val="pt-PT"/>
        </w:rPr>
        <w:t xml:space="preserve"> lugar em Bolonha no dia 27 de a</w:t>
      </w:r>
      <w:r w:rsidRPr="00990FA1">
        <w:rPr>
          <w:lang w:val="pt-PT"/>
        </w:rPr>
        <w:t xml:space="preserve">gosto de 2019, representantes destas partes interessadas identificaram a seguinte </w:t>
      </w:r>
      <w:r w:rsidRPr="00990FA1">
        <w:rPr>
          <w:b/>
          <w:lang w:val="pt-PT"/>
        </w:rPr>
        <w:t>agenda de ação</w:t>
      </w:r>
      <w:r w:rsidRPr="00990FA1">
        <w:rPr>
          <w:lang w:val="pt-PT"/>
        </w:rPr>
        <w:t>:</w:t>
      </w:r>
      <w:r w:rsidR="00D80BA4" w:rsidRPr="00990FA1">
        <w:rPr>
          <w:lang w:val="pt-PT"/>
        </w:rPr>
        <w:t xml:space="preserve"> </w:t>
      </w:r>
    </w:p>
    <w:p w14:paraId="0000000B" w14:textId="747D0C5A" w:rsidR="005D4973" w:rsidRPr="00990FA1" w:rsidRDefault="00FC0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pt-PT"/>
        </w:rPr>
      </w:pPr>
      <w:r w:rsidRPr="00990FA1">
        <w:rPr>
          <w:b/>
          <w:color w:val="000000"/>
          <w:lang w:val="pt-PT"/>
        </w:rPr>
        <w:t>Sensibilizar</w:t>
      </w:r>
      <w:r w:rsidRPr="00990FA1">
        <w:rPr>
          <w:color w:val="000000"/>
          <w:lang w:val="pt-PT"/>
        </w:rPr>
        <w:t xml:space="preserve"> para as tecnologias de apoio, design universal</w:t>
      </w:r>
      <w:r w:rsidR="005C0C53" w:rsidRPr="00990FA1">
        <w:rPr>
          <w:color w:val="000000"/>
          <w:lang w:val="pt-PT"/>
        </w:rPr>
        <w:t xml:space="preserve"> e acessibilidade como questões de direitos humanos, sendo a tecnologia um habilitador significativo e muitas vezes determinante para as pessoas reclamarem e exercerem os seus direitos</w:t>
      </w:r>
      <w:r w:rsidR="00D80BA4" w:rsidRPr="00990FA1">
        <w:rPr>
          <w:color w:val="000000"/>
          <w:lang w:val="pt-PT"/>
        </w:rPr>
        <w:t>.</w:t>
      </w:r>
    </w:p>
    <w:p w14:paraId="0000000C" w14:textId="7046E031" w:rsidR="005D4973" w:rsidRPr="00990FA1" w:rsidRDefault="00F14F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pt-PT"/>
        </w:rPr>
      </w:pPr>
      <w:r w:rsidRPr="00990FA1">
        <w:rPr>
          <w:rStyle w:val="tlid-translation"/>
          <w:b/>
          <w:lang w:val="pt-PT"/>
        </w:rPr>
        <w:t xml:space="preserve">Aprofundar a legislação com fortes </w:t>
      </w:r>
      <w:r w:rsidR="005C5CCA" w:rsidRPr="00990FA1">
        <w:rPr>
          <w:rStyle w:val="tlid-translation"/>
          <w:b/>
          <w:lang w:val="pt-PT"/>
        </w:rPr>
        <w:t>requisitos</w:t>
      </w:r>
      <w:r w:rsidRPr="00990FA1">
        <w:rPr>
          <w:rStyle w:val="tlid-translation"/>
          <w:lang w:val="pt-PT"/>
        </w:rPr>
        <w:t xml:space="preserve"> </w:t>
      </w:r>
      <w:r w:rsidR="005C5CCA" w:rsidRPr="00990FA1">
        <w:rPr>
          <w:rStyle w:val="tlid-translation"/>
          <w:lang w:val="pt-PT"/>
        </w:rPr>
        <w:t xml:space="preserve">de </w:t>
      </w:r>
      <w:r w:rsidRPr="00990FA1">
        <w:rPr>
          <w:rStyle w:val="tlid-translation"/>
          <w:lang w:val="pt-PT"/>
        </w:rPr>
        <w:t>acessibilidade e usabilidade de bens e serviços e promover boas práticas a todos os níveis e em todos os domínios da vida pública e privada.</w:t>
      </w:r>
    </w:p>
    <w:p w14:paraId="0000000D" w14:textId="09EC1E73" w:rsidR="005D4973" w:rsidRPr="00990FA1" w:rsidRDefault="005C5C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pt-PT"/>
        </w:rPr>
      </w:pPr>
      <w:r w:rsidRPr="00990FA1">
        <w:rPr>
          <w:color w:val="000000"/>
          <w:lang w:val="pt-PT"/>
        </w:rPr>
        <w:t xml:space="preserve">Promover em todas as áreas relevantes a </w:t>
      </w:r>
      <w:r w:rsidRPr="00990FA1">
        <w:rPr>
          <w:b/>
          <w:color w:val="000000"/>
          <w:lang w:val="pt-PT"/>
        </w:rPr>
        <w:t>investigação com impacto e responsabilidade social</w:t>
      </w:r>
      <w:r w:rsidRPr="00990FA1">
        <w:rPr>
          <w:color w:val="000000"/>
          <w:lang w:val="pt-PT"/>
        </w:rPr>
        <w:t>, investigando barreiras à inclusão integral de todos na sociedade e desenvolvendo estratégias e soluções para permitir a participação, muitas das quais relacionadas com a tecnologia.</w:t>
      </w:r>
    </w:p>
    <w:p w14:paraId="0000000E" w14:textId="7239F165" w:rsidR="005D4973" w:rsidRPr="00990FA1" w:rsidRDefault="007467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pt-PT"/>
        </w:rPr>
      </w:pPr>
      <w:r w:rsidRPr="00990FA1">
        <w:rPr>
          <w:color w:val="000000"/>
          <w:lang w:val="pt-PT"/>
        </w:rPr>
        <w:t>Assegurar que a inovação tecnológica tem em conta o maior número possível de potenciais beneficiários seguindo uma abordagem de design universal</w:t>
      </w:r>
      <w:r w:rsidR="007A20AC" w:rsidRPr="00990FA1">
        <w:rPr>
          <w:color w:val="000000"/>
          <w:lang w:val="pt-PT"/>
        </w:rPr>
        <w:t xml:space="preserve"> e que não contribui para aumentar a exclusão cavando o fosso entre os que têm e os que não têm.</w:t>
      </w:r>
    </w:p>
    <w:p w14:paraId="0000000F" w14:textId="405C8AF3" w:rsidR="005D4973" w:rsidRPr="00990FA1" w:rsidRDefault="00A63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pt-PT"/>
        </w:rPr>
      </w:pPr>
      <w:r w:rsidRPr="00990FA1">
        <w:rPr>
          <w:color w:val="000000"/>
          <w:lang w:val="pt-PT"/>
        </w:rPr>
        <w:t xml:space="preserve">Promover </w:t>
      </w:r>
      <w:r w:rsidRPr="00990FA1">
        <w:rPr>
          <w:b/>
          <w:color w:val="000000"/>
          <w:lang w:val="pt-PT"/>
        </w:rPr>
        <w:t>sistemas de</w:t>
      </w:r>
      <w:r w:rsidRPr="00990FA1">
        <w:rPr>
          <w:color w:val="000000"/>
          <w:lang w:val="pt-PT"/>
        </w:rPr>
        <w:t xml:space="preserve"> </w:t>
      </w:r>
      <w:r w:rsidRPr="00990FA1">
        <w:rPr>
          <w:b/>
          <w:color w:val="000000"/>
          <w:lang w:val="pt-PT"/>
        </w:rPr>
        <w:t>provisão de tecnologias de apoio</w:t>
      </w:r>
      <w:r w:rsidRPr="00990FA1">
        <w:rPr>
          <w:color w:val="000000"/>
          <w:lang w:val="pt-PT"/>
        </w:rPr>
        <w:t xml:space="preserve"> que sejam centrados na pessoa, independent</w:t>
      </w:r>
      <w:r w:rsidR="00990FA1">
        <w:rPr>
          <w:color w:val="000000"/>
          <w:lang w:val="pt-PT"/>
        </w:rPr>
        <w:t>e</w:t>
      </w:r>
      <w:r w:rsidRPr="00990FA1">
        <w:rPr>
          <w:color w:val="000000"/>
          <w:lang w:val="pt-PT"/>
        </w:rPr>
        <w:t xml:space="preserve">s de interesses comerciais, e capazes de fornecer, de forma atempada e acessível, </w:t>
      </w:r>
      <w:r w:rsidR="00990FA1" w:rsidRPr="00990FA1">
        <w:rPr>
          <w:color w:val="000000"/>
          <w:lang w:val="pt-PT"/>
        </w:rPr>
        <w:t>soluções prospetivas</w:t>
      </w:r>
      <w:r w:rsidRPr="00990FA1">
        <w:rPr>
          <w:color w:val="000000"/>
          <w:lang w:val="pt-PT"/>
        </w:rPr>
        <w:t xml:space="preserve"> personalizadas, adequadas ao ambiente de uso e baseadas na</w:t>
      </w:r>
      <w:r w:rsidR="00996391">
        <w:rPr>
          <w:color w:val="000000"/>
          <w:lang w:val="pt-PT"/>
        </w:rPr>
        <w:t>s</w:t>
      </w:r>
      <w:r w:rsidRPr="00990FA1">
        <w:rPr>
          <w:color w:val="000000"/>
          <w:lang w:val="pt-PT"/>
        </w:rPr>
        <w:t xml:space="preserve"> capacidades, preferências e expetativas do utilizador final.</w:t>
      </w:r>
      <w:r w:rsidR="00D80BA4" w:rsidRPr="00990FA1">
        <w:rPr>
          <w:color w:val="000000"/>
          <w:lang w:val="pt-PT"/>
        </w:rPr>
        <w:t xml:space="preserve"> </w:t>
      </w:r>
    </w:p>
    <w:p w14:paraId="00000010" w14:textId="4A9ABCF0" w:rsidR="005D4973" w:rsidRPr="00990FA1" w:rsidRDefault="00AB2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pt-PT"/>
        </w:rPr>
      </w:pPr>
      <w:r w:rsidRPr="00990FA1">
        <w:rPr>
          <w:b/>
          <w:lang w:val="pt-PT"/>
        </w:rPr>
        <w:t>Criar oportunidades apropriadas e robustas de formação ao longo da vida para os utilizadores finais de tecnologias de apoio, profissionais de saúde e de apoio social, e profissionais de tecnologias de apoio</w:t>
      </w:r>
      <w:r w:rsidRPr="00990FA1">
        <w:rPr>
          <w:lang w:val="pt-PT"/>
        </w:rPr>
        <w:t xml:space="preserve"> envolvidos na avaliação de necessidades, na implementação de processos de tecnologias de apoio e no suporte ao longo do tempo para assegurar a efetividade dessas soluções.</w:t>
      </w:r>
    </w:p>
    <w:p w14:paraId="00000011" w14:textId="5CE3CFCE" w:rsidR="005D4973" w:rsidRPr="00990FA1" w:rsidRDefault="00E24F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pt-PT"/>
        </w:rPr>
      </w:pPr>
      <w:r w:rsidRPr="00990FA1">
        <w:rPr>
          <w:color w:val="000000"/>
          <w:lang w:val="pt-PT"/>
        </w:rPr>
        <w:t xml:space="preserve">Procurar e exigir uma significativa </w:t>
      </w:r>
      <w:r w:rsidRPr="00990FA1">
        <w:rPr>
          <w:b/>
          <w:color w:val="000000"/>
          <w:lang w:val="pt-PT"/>
        </w:rPr>
        <w:t xml:space="preserve">colaboração entre atores </w:t>
      </w:r>
      <w:r w:rsidR="00996391" w:rsidRPr="00996391">
        <w:rPr>
          <w:color w:val="000000"/>
          <w:lang w:val="pt-PT"/>
        </w:rPr>
        <w:t xml:space="preserve">ao </w:t>
      </w:r>
      <w:r w:rsidR="00996391">
        <w:rPr>
          <w:color w:val="000000"/>
          <w:lang w:val="pt-PT"/>
        </w:rPr>
        <w:t xml:space="preserve">nível </w:t>
      </w:r>
      <w:r w:rsidRPr="00990FA1">
        <w:rPr>
          <w:color w:val="000000"/>
          <w:lang w:val="pt-PT"/>
        </w:rPr>
        <w:t>internaciona</w:t>
      </w:r>
      <w:r w:rsidR="00996391">
        <w:rPr>
          <w:color w:val="000000"/>
          <w:lang w:val="pt-PT"/>
        </w:rPr>
        <w:t>l</w:t>
      </w:r>
      <w:r w:rsidRPr="00990FA1">
        <w:rPr>
          <w:color w:val="000000"/>
          <w:lang w:val="pt-PT"/>
        </w:rPr>
        <w:t>, naciona</w:t>
      </w:r>
      <w:r w:rsidR="00996391">
        <w:rPr>
          <w:color w:val="000000"/>
          <w:lang w:val="pt-PT"/>
        </w:rPr>
        <w:t>l</w:t>
      </w:r>
      <w:r w:rsidRPr="00990FA1">
        <w:rPr>
          <w:color w:val="000000"/>
          <w:lang w:val="pt-PT"/>
        </w:rPr>
        <w:t>, regiona</w:t>
      </w:r>
      <w:r w:rsidR="00996391">
        <w:rPr>
          <w:color w:val="000000"/>
          <w:lang w:val="pt-PT"/>
        </w:rPr>
        <w:t>l</w:t>
      </w:r>
      <w:r w:rsidRPr="00990FA1">
        <w:rPr>
          <w:color w:val="000000"/>
          <w:lang w:val="pt-PT"/>
        </w:rPr>
        <w:t xml:space="preserve"> e loca</w:t>
      </w:r>
      <w:r w:rsidR="00996391">
        <w:rPr>
          <w:color w:val="000000"/>
          <w:lang w:val="pt-PT"/>
        </w:rPr>
        <w:t>l</w:t>
      </w:r>
      <w:r w:rsidRPr="00990FA1">
        <w:rPr>
          <w:color w:val="000000"/>
          <w:lang w:val="pt-PT"/>
        </w:rPr>
        <w:t>, e defin</w:t>
      </w:r>
      <w:r w:rsidR="00990FA1">
        <w:rPr>
          <w:color w:val="000000"/>
          <w:lang w:val="pt-PT"/>
        </w:rPr>
        <w:t>i</w:t>
      </w:r>
      <w:r w:rsidRPr="00990FA1">
        <w:rPr>
          <w:color w:val="000000"/>
          <w:lang w:val="pt-PT"/>
        </w:rPr>
        <w:t>r melhor as obri</w:t>
      </w:r>
      <w:r w:rsidR="00990FA1">
        <w:rPr>
          <w:color w:val="000000"/>
          <w:lang w:val="pt-PT"/>
        </w:rPr>
        <w:t>g</w:t>
      </w:r>
      <w:r w:rsidRPr="00990FA1">
        <w:rPr>
          <w:color w:val="000000"/>
          <w:lang w:val="pt-PT"/>
        </w:rPr>
        <w:t xml:space="preserve">ações e níveis de responsabilidade de cada parte, envolvendo em todos os processos organizações para pessoas com deficiência e um leque alargado de utilizadores de </w:t>
      </w:r>
      <w:proofErr w:type="gramStart"/>
      <w:r w:rsidRPr="00990FA1">
        <w:rPr>
          <w:color w:val="000000"/>
          <w:lang w:val="pt-PT"/>
        </w:rPr>
        <w:t>TA</w:t>
      </w:r>
      <w:proofErr w:type="gramEnd"/>
      <w:r w:rsidRPr="00990FA1">
        <w:rPr>
          <w:color w:val="000000"/>
          <w:lang w:val="pt-PT"/>
        </w:rPr>
        <w:t>.</w:t>
      </w:r>
    </w:p>
    <w:p w14:paraId="00000012" w14:textId="670CECDA" w:rsidR="005D4973" w:rsidRPr="00990FA1" w:rsidRDefault="00E24F5F">
      <w:pPr>
        <w:numPr>
          <w:ilvl w:val="0"/>
          <w:numId w:val="1"/>
        </w:numPr>
        <w:spacing w:after="0"/>
        <w:rPr>
          <w:lang w:val="pt-PT"/>
        </w:rPr>
      </w:pPr>
      <w:r w:rsidRPr="00990FA1">
        <w:rPr>
          <w:b/>
          <w:lang w:val="pt-PT"/>
        </w:rPr>
        <w:t>Procurar e garantir a qualidade das soluções de tecnologias de apoio</w:t>
      </w:r>
      <w:r w:rsidRPr="00990FA1">
        <w:rPr>
          <w:lang w:val="pt-PT"/>
        </w:rPr>
        <w:t xml:space="preserve"> para a provisão equitativa de sistemas de tecnologias de apoio globalmente.</w:t>
      </w:r>
    </w:p>
    <w:p w14:paraId="00000013" w14:textId="3AAE4506" w:rsidR="005D4973" w:rsidRPr="00990FA1" w:rsidRDefault="00E24F5F">
      <w:pPr>
        <w:numPr>
          <w:ilvl w:val="0"/>
          <w:numId w:val="1"/>
        </w:numPr>
        <w:spacing w:after="0"/>
        <w:rPr>
          <w:lang w:val="pt-PT"/>
        </w:rPr>
      </w:pPr>
      <w:r w:rsidRPr="00990FA1">
        <w:rPr>
          <w:b/>
          <w:lang w:val="pt-PT"/>
        </w:rPr>
        <w:t>Promover imagens positivas, designs e iniciativas</w:t>
      </w:r>
      <w:r w:rsidRPr="00990FA1">
        <w:rPr>
          <w:lang w:val="pt-PT"/>
        </w:rPr>
        <w:t xml:space="preserve"> que combatam o </w:t>
      </w:r>
      <w:r w:rsidR="00990FA1">
        <w:rPr>
          <w:lang w:val="pt-PT"/>
        </w:rPr>
        <w:t>e</w:t>
      </w:r>
      <w:r w:rsidRPr="00990FA1">
        <w:rPr>
          <w:lang w:val="pt-PT"/>
        </w:rPr>
        <w:t>stigma que está por vezes associado à deficiência e à utilização de tecnologias de apoio.</w:t>
      </w:r>
    </w:p>
    <w:p w14:paraId="00000014" w14:textId="3E07887E" w:rsidR="005D4973" w:rsidRPr="00990FA1" w:rsidRDefault="00E24F5F">
      <w:pPr>
        <w:numPr>
          <w:ilvl w:val="0"/>
          <w:numId w:val="1"/>
        </w:numPr>
        <w:spacing w:after="0"/>
        <w:rPr>
          <w:lang w:val="pt-PT"/>
        </w:rPr>
      </w:pPr>
      <w:r w:rsidRPr="00990FA1">
        <w:rPr>
          <w:b/>
          <w:lang w:val="pt-PT"/>
        </w:rPr>
        <w:t>Eliminar todas as outras barreiras de qualquer natureza</w:t>
      </w:r>
      <w:r w:rsidRPr="00990FA1">
        <w:rPr>
          <w:lang w:val="pt-PT"/>
        </w:rPr>
        <w:t xml:space="preserve"> (por exemplo, financeiras, políticas, administrativas, </w:t>
      </w:r>
      <w:r w:rsidR="00210530" w:rsidRPr="00990FA1">
        <w:rPr>
          <w:lang w:val="pt-PT"/>
        </w:rPr>
        <w:t>de mercado</w:t>
      </w:r>
      <w:r w:rsidRPr="00990FA1">
        <w:rPr>
          <w:lang w:val="pt-PT"/>
        </w:rPr>
        <w:t xml:space="preserve">, </w:t>
      </w:r>
      <w:r w:rsidR="00210530" w:rsidRPr="00990FA1">
        <w:rPr>
          <w:lang w:val="pt-PT"/>
        </w:rPr>
        <w:t>de conhecimento, culturais, de género, etc.) à adoção de tecnologias de apoio e acessibilidade a todos os níveis.</w:t>
      </w:r>
      <w:r w:rsidR="00D80BA4" w:rsidRPr="00990FA1">
        <w:rPr>
          <w:lang w:val="pt-PT"/>
        </w:rPr>
        <w:t xml:space="preserve"> </w:t>
      </w:r>
    </w:p>
    <w:p w14:paraId="00000015" w14:textId="77777777" w:rsidR="005D4973" w:rsidRPr="00990FA1" w:rsidRDefault="005D4973">
      <w:pPr>
        <w:spacing w:after="0"/>
        <w:ind w:left="360"/>
        <w:rPr>
          <w:lang w:val="pt-PT"/>
        </w:rPr>
      </w:pPr>
    </w:p>
    <w:p w14:paraId="00000016" w14:textId="18AC4542" w:rsidR="005D4973" w:rsidRPr="00990FA1" w:rsidRDefault="00210530">
      <w:pPr>
        <w:rPr>
          <w:lang w:val="pt-PT"/>
        </w:rPr>
      </w:pPr>
      <w:r w:rsidRPr="00990FA1">
        <w:rPr>
          <w:lang w:val="pt-PT"/>
        </w:rPr>
        <w:t>Os signat</w:t>
      </w:r>
      <w:r w:rsidR="00990FA1">
        <w:rPr>
          <w:lang w:val="pt-PT"/>
        </w:rPr>
        <w:t>á</w:t>
      </w:r>
      <w:r w:rsidRPr="00990FA1">
        <w:rPr>
          <w:lang w:val="pt-PT"/>
        </w:rPr>
        <w:t>rios desta declaração não só apelam os outros a agir, mas declaram que farão tudo o que estiver ao seu alcance para apoiar as prioridades mencionadas acima.</w:t>
      </w:r>
    </w:p>
    <w:p w14:paraId="00000017" w14:textId="77777777" w:rsidR="005D4973" w:rsidRPr="00990FA1" w:rsidRDefault="005D4973">
      <w:pPr>
        <w:rPr>
          <w:lang w:val="pt-PT"/>
        </w:rPr>
      </w:pPr>
    </w:p>
    <w:p w14:paraId="00000018" w14:textId="4EAB1F5D" w:rsidR="005D4973" w:rsidRPr="00990FA1" w:rsidRDefault="00D80BA4">
      <w:pPr>
        <w:rPr>
          <w:lang w:val="pt-PT"/>
        </w:rPr>
      </w:pPr>
      <w:r w:rsidRPr="00990FA1">
        <w:rPr>
          <w:lang w:val="pt-PT"/>
        </w:rPr>
        <w:t>Bolon</w:t>
      </w:r>
      <w:r w:rsidR="00210530" w:rsidRPr="00990FA1">
        <w:rPr>
          <w:lang w:val="pt-PT"/>
        </w:rPr>
        <w:t>h</w:t>
      </w:r>
      <w:r w:rsidRPr="00990FA1">
        <w:rPr>
          <w:lang w:val="pt-PT"/>
        </w:rPr>
        <w:t xml:space="preserve">a, </w:t>
      </w:r>
      <w:r w:rsidR="00210530" w:rsidRPr="00990FA1">
        <w:rPr>
          <w:lang w:val="pt-PT"/>
        </w:rPr>
        <w:t>27 de agosto de</w:t>
      </w:r>
      <w:r w:rsidRPr="00990FA1">
        <w:rPr>
          <w:lang w:val="pt-PT"/>
        </w:rPr>
        <w:t xml:space="preserve"> 2019.</w:t>
      </w:r>
    </w:p>
    <w:p w14:paraId="4E3E0149" w14:textId="3BC426E9" w:rsidR="0057046C" w:rsidRPr="00990FA1" w:rsidRDefault="0057046C">
      <w:pPr>
        <w:rPr>
          <w:lang w:val="pt-PT"/>
        </w:rPr>
      </w:pPr>
    </w:p>
    <w:p w14:paraId="6F1586DE" w14:textId="77777777" w:rsidR="0057046C" w:rsidRPr="00990FA1" w:rsidRDefault="0057046C">
      <w:pPr>
        <w:rPr>
          <w:lang w:val="pt-PT"/>
        </w:rPr>
      </w:pPr>
    </w:p>
    <w:p w14:paraId="0000001A" w14:textId="616E01D6" w:rsidR="005D4973" w:rsidRPr="00990FA1" w:rsidRDefault="00210530">
      <w:pPr>
        <w:rPr>
          <w:lang w:val="pt-PT"/>
        </w:rPr>
      </w:pPr>
      <w:r w:rsidRPr="00990FA1">
        <w:rPr>
          <w:lang w:val="pt-PT"/>
        </w:rPr>
        <w:t>Este document</w:t>
      </w:r>
      <w:r w:rsidR="00733D22">
        <w:rPr>
          <w:lang w:val="pt-PT"/>
        </w:rPr>
        <w:t>o</w:t>
      </w:r>
      <w:r w:rsidRPr="00990FA1">
        <w:rPr>
          <w:lang w:val="pt-PT"/>
        </w:rPr>
        <w:t xml:space="preserve"> </w:t>
      </w:r>
      <w:r w:rsidR="00733D22">
        <w:rPr>
          <w:lang w:val="pt-PT"/>
        </w:rPr>
        <w:t>permane</w:t>
      </w:r>
      <w:r w:rsidRPr="00990FA1">
        <w:rPr>
          <w:lang w:val="pt-PT"/>
        </w:rPr>
        <w:t xml:space="preserve">ce </w:t>
      </w:r>
      <w:r w:rsidR="00733D22">
        <w:rPr>
          <w:lang w:val="pt-PT"/>
        </w:rPr>
        <w:t xml:space="preserve">disponível </w:t>
      </w:r>
      <w:r w:rsidRPr="00990FA1">
        <w:rPr>
          <w:lang w:val="pt-PT"/>
        </w:rPr>
        <w:t>para endosso no website da AAATE até ao final de 2019</w:t>
      </w:r>
      <w:r w:rsidR="00D80BA4" w:rsidRPr="00990FA1">
        <w:rPr>
          <w:lang w:val="pt-PT"/>
        </w:rPr>
        <w:t xml:space="preserve">. </w:t>
      </w:r>
    </w:p>
    <w:p w14:paraId="4228AB11" w14:textId="0FB802A8" w:rsidR="0057046C" w:rsidRPr="00990FA1" w:rsidRDefault="0057046C">
      <w:pPr>
        <w:rPr>
          <w:lang w:val="pt-PT"/>
        </w:rPr>
      </w:pPr>
    </w:p>
    <w:sectPr w:rsidR="0057046C" w:rsidRPr="00990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BCCFF" w14:textId="77777777" w:rsidR="00A01E47" w:rsidRDefault="00A01E47">
      <w:pPr>
        <w:spacing w:after="0" w:line="240" w:lineRule="auto"/>
      </w:pPr>
      <w:r>
        <w:separator/>
      </w:r>
    </w:p>
  </w:endnote>
  <w:endnote w:type="continuationSeparator" w:id="0">
    <w:p w14:paraId="26A4E447" w14:textId="77777777" w:rsidR="00A01E47" w:rsidRDefault="00A0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C4E9C" w14:textId="77777777" w:rsidR="00A01E47" w:rsidRDefault="00A01E47">
      <w:pPr>
        <w:spacing w:after="0" w:line="240" w:lineRule="auto"/>
      </w:pPr>
      <w:r>
        <w:separator/>
      </w:r>
    </w:p>
  </w:footnote>
  <w:footnote w:type="continuationSeparator" w:id="0">
    <w:p w14:paraId="5B1D3D83" w14:textId="77777777" w:rsidR="00A01E47" w:rsidRDefault="00A0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12DDF583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5D4973" w:rsidRDefault="005D49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AB7"/>
    <w:multiLevelType w:val="multilevel"/>
    <w:tmpl w:val="24006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73"/>
    <w:rsid w:val="00093162"/>
    <w:rsid w:val="00107D18"/>
    <w:rsid w:val="001769D3"/>
    <w:rsid w:val="001F4DF6"/>
    <w:rsid w:val="00210530"/>
    <w:rsid w:val="00235673"/>
    <w:rsid w:val="00445CD8"/>
    <w:rsid w:val="004736DE"/>
    <w:rsid w:val="0057046C"/>
    <w:rsid w:val="005A4CE2"/>
    <w:rsid w:val="005C0C53"/>
    <w:rsid w:val="005C5CCA"/>
    <w:rsid w:val="005D4973"/>
    <w:rsid w:val="006438E7"/>
    <w:rsid w:val="00733D22"/>
    <w:rsid w:val="00746772"/>
    <w:rsid w:val="007A20AC"/>
    <w:rsid w:val="00831C4A"/>
    <w:rsid w:val="009326BB"/>
    <w:rsid w:val="00990FA1"/>
    <w:rsid w:val="00996391"/>
    <w:rsid w:val="009F4F33"/>
    <w:rsid w:val="00A01E47"/>
    <w:rsid w:val="00A63C4A"/>
    <w:rsid w:val="00AB28E7"/>
    <w:rsid w:val="00D80BA4"/>
    <w:rsid w:val="00E24F5F"/>
    <w:rsid w:val="00EF3F00"/>
    <w:rsid w:val="00EF72EE"/>
    <w:rsid w:val="00F01BA4"/>
    <w:rsid w:val="00F14FE3"/>
    <w:rsid w:val="00F444A5"/>
    <w:rsid w:val="00F72599"/>
    <w:rsid w:val="00F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9AE90"/>
  <w15:docId w15:val="{1AD4D89E-8B28-44DE-8806-1CF1704B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lid-translation">
    <w:name w:val="tlid-translation"/>
    <w:basedOn w:val="DefaultParagraphFont"/>
    <w:rsid w:val="00F1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Evert-Jan Hoogerwerf</dc:creator>
  <cp:lastModifiedBy>pme@ucp.pt</cp:lastModifiedBy>
  <cp:revision>17</cp:revision>
  <dcterms:created xsi:type="dcterms:W3CDTF">2019-08-26T12:44:00Z</dcterms:created>
  <dcterms:modified xsi:type="dcterms:W3CDTF">2019-11-13T14:24:00Z</dcterms:modified>
</cp:coreProperties>
</file>